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15" w:rsidRPr="00D34315" w:rsidRDefault="00D34315" w:rsidP="008F4A60">
      <w:pPr>
        <w:jc w:val="center"/>
        <w:rPr>
          <w:b/>
          <w:sz w:val="28"/>
          <w:szCs w:val="28"/>
        </w:rPr>
      </w:pPr>
      <w:bookmarkStart w:id="0" w:name="_GoBack"/>
      <w:r>
        <w:rPr>
          <w:b/>
          <w:sz w:val="28"/>
          <w:szCs w:val="28"/>
        </w:rPr>
        <w:t xml:space="preserve">Краткие </w:t>
      </w:r>
      <w:r w:rsidRPr="00D34315">
        <w:rPr>
          <w:b/>
          <w:sz w:val="28"/>
          <w:szCs w:val="28"/>
        </w:rPr>
        <w:t>рекомендации по созданию и согласованию медиа, аналитических и иных материалов для обучающихся</w:t>
      </w:r>
      <w:bookmarkEnd w:id="0"/>
      <w:r w:rsidRPr="00D34315">
        <w:rPr>
          <w:b/>
          <w:sz w:val="28"/>
          <w:szCs w:val="28"/>
        </w:rPr>
        <w:t>, административно-управленческого персонала вузов, профессорско-преподавательского состава</w:t>
      </w:r>
      <w:r w:rsidR="002D74D3">
        <w:rPr>
          <w:b/>
          <w:sz w:val="28"/>
          <w:szCs w:val="28"/>
        </w:rPr>
        <w:t xml:space="preserve"> ООВО</w:t>
      </w:r>
      <w:r w:rsidRPr="00D34315">
        <w:rPr>
          <w:b/>
          <w:sz w:val="28"/>
          <w:szCs w:val="28"/>
        </w:rPr>
        <w:t xml:space="preserve"> по тематике </w:t>
      </w:r>
      <w:r w:rsidR="00675C54" w:rsidRPr="00675C54">
        <w:rPr>
          <w:b/>
          <w:sz w:val="28"/>
          <w:szCs w:val="28"/>
        </w:rPr>
        <w:t>предупреждение вовлечения молодежи в деструктивную деятельность, связанную с незаконным оборотом наркотических</w:t>
      </w:r>
      <w:r w:rsidR="00675C54">
        <w:rPr>
          <w:b/>
          <w:sz w:val="28"/>
          <w:szCs w:val="28"/>
        </w:rPr>
        <w:t xml:space="preserve"> </w:t>
      </w:r>
      <w:r w:rsidR="00675C54" w:rsidRPr="00675C54">
        <w:rPr>
          <w:b/>
          <w:sz w:val="28"/>
          <w:szCs w:val="28"/>
        </w:rPr>
        <w:t>средств и психотропных веществ</w:t>
      </w:r>
    </w:p>
    <w:p w:rsidR="00D34315" w:rsidRDefault="00D34315" w:rsidP="008F4A60">
      <w:pPr>
        <w:rPr>
          <w:sz w:val="28"/>
          <w:szCs w:val="28"/>
        </w:rPr>
      </w:pPr>
    </w:p>
    <w:p w:rsidR="00473F5D" w:rsidRPr="00473F5D" w:rsidRDefault="00473F5D" w:rsidP="008F4A60">
      <w:pPr>
        <w:pStyle w:val="a3"/>
        <w:numPr>
          <w:ilvl w:val="0"/>
          <w:numId w:val="1"/>
        </w:numPr>
        <w:jc w:val="both"/>
        <w:rPr>
          <w:b/>
          <w:sz w:val="28"/>
          <w:szCs w:val="28"/>
        </w:rPr>
      </w:pPr>
      <w:r w:rsidRPr="00473F5D">
        <w:rPr>
          <w:b/>
          <w:sz w:val="28"/>
          <w:szCs w:val="28"/>
        </w:rPr>
        <w:t>Общие рекомендации</w:t>
      </w:r>
    </w:p>
    <w:p w:rsidR="00D34315" w:rsidRPr="00675C54" w:rsidRDefault="00FC16EE" w:rsidP="008F4A60">
      <w:pPr>
        <w:ind w:firstLine="708"/>
        <w:jc w:val="both"/>
        <w:rPr>
          <w:sz w:val="28"/>
          <w:szCs w:val="28"/>
        </w:rPr>
      </w:pPr>
      <w:r>
        <w:rPr>
          <w:sz w:val="28"/>
          <w:szCs w:val="28"/>
        </w:rPr>
        <w:t xml:space="preserve">Рекомендуется осуществить </w:t>
      </w:r>
      <w:r w:rsidRPr="00D34315">
        <w:rPr>
          <w:sz w:val="28"/>
          <w:szCs w:val="28"/>
        </w:rPr>
        <w:t>организаци</w:t>
      </w:r>
      <w:r>
        <w:rPr>
          <w:sz w:val="28"/>
          <w:szCs w:val="28"/>
        </w:rPr>
        <w:t>ю</w:t>
      </w:r>
      <w:r w:rsidRPr="00D34315">
        <w:rPr>
          <w:sz w:val="28"/>
          <w:szCs w:val="28"/>
        </w:rPr>
        <w:t xml:space="preserve"> </w:t>
      </w:r>
      <w:r w:rsidR="00D34315" w:rsidRPr="00D34315">
        <w:rPr>
          <w:sz w:val="28"/>
          <w:szCs w:val="28"/>
        </w:rPr>
        <w:t xml:space="preserve">процесса создания медиа, аналитических и иных материалов для обучающихся, административно-управленческого персонала вузов, профессорско-преподавательского состава вузов по тематике </w:t>
      </w:r>
      <w:r w:rsidR="00675C54" w:rsidRPr="00675C54">
        <w:rPr>
          <w:sz w:val="28"/>
          <w:szCs w:val="28"/>
        </w:rPr>
        <w:t>предупреждение вовлечения молодежи в деструктивную деятельность, связанную с незаконным оборотом наркотических</w:t>
      </w:r>
      <w:r w:rsidR="00675C54">
        <w:rPr>
          <w:sz w:val="28"/>
          <w:szCs w:val="28"/>
        </w:rPr>
        <w:t xml:space="preserve"> </w:t>
      </w:r>
      <w:r w:rsidR="00675C54" w:rsidRPr="00675C54">
        <w:rPr>
          <w:sz w:val="28"/>
          <w:szCs w:val="28"/>
        </w:rPr>
        <w:t>средств и психотропных веществ</w:t>
      </w:r>
      <w:r w:rsidR="00055AD8">
        <w:rPr>
          <w:sz w:val="28"/>
          <w:szCs w:val="28"/>
        </w:rPr>
        <w:t>,</w:t>
      </w:r>
      <w:r w:rsidR="00D34315">
        <w:rPr>
          <w:sz w:val="28"/>
          <w:szCs w:val="28"/>
        </w:rPr>
        <w:t xml:space="preserve"> на основе </w:t>
      </w:r>
      <w:r w:rsidR="00165FFC">
        <w:rPr>
          <w:sz w:val="28"/>
          <w:szCs w:val="28"/>
        </w:rPr>
        <w:t xml:space="preserve">положений </w:t>
      </w:r>
      <w:r w:rsidR="00473F5D" w:rsidRPr="00675C54">
        <w:rPr>
          <w:sz w:val="28"/>
          <w:szCs w:val="28"/>
          <w:lang w:eastAsia="en-US"/>
        </w:rPr>
        <w:t>Указ</w:t>
      </w:r>
      <w:r w:rsidR="00165FFC" w:rsidRPr="00675C54">
        <w:rPr>
          <w:sz w:val="28"/>
          <w:szCs w:val="28"/>
          <w:lang w:eastAsia="en-US"/>
        </w:rPr>
        <w:t>а</w:t>
      </w:r>
      <w:r w:rsidR="00473F5D" w:rsidRPr="00675C54">
        <w:rPr>
          <w:sz w:val="28"/>
          <w:szCs w:val="28"/>
          <w:lang w:eastAsia="en-US"/>
        </w:rPr>
        <w:t xml:space="preserve"> Президента </w:t>
      </w:r>
      <w:r w:rsidR="00473F5D" w:rsidRPr="00675C54">
        <w:rPr>
          <w:sz w:val="28"/>
          <w:szCs w:val="28"/>
        </w:rPr>
        <w:t xml:space="preserve">Российской Федерации </w:t>
      </w:r>
      <w:r w:rsidR="00473F5D" w:rsidRPr="00675C54">
        <w:rPr>
          <w:sz w:val="28"/>
          <w:szCs w:val="28"/>
          <w:lang w:eastAsia="en-US"/>
        </w:rPr>
        <w:t xml:space="preserve">от </w:t>
      </w:r>
      <w:r w:rsidR="000D156A">
        <w:rPr>
          <w:sz w:val="28"/>
          <w:szCs w:val="28"/>
        </w:rPr>
        <w:t>23</w:t>
      </w:r>
      <w:r w:rsidR="00473F5D" w:rsidRPr="00675C54">
        <w:rPr>
          <w:sz w:val="28"/>
          <w:szCs w:val="28"/>
          <w:lang w:eastAsia="en-US"/>
        </w:rPr>
        <w:t xml:space="preserve"> ноября 202</w:t>
      </w:r>
      <w:r w:rsidR="000D156A">
        <w:rPr>
          <w:sz w:val="28"/>
          <w:szCs w:val="28"/>
        </w:rPr>
        <w:t>0</w:t>
      </w:r>
      <w:r w:rsidR="00473F5D" w:rsidRPr="00675C54">
        <w:rPr>
          <w:sz w:val="28"/>
          <w:szCs w:val="28"/>
          <w:lang w:eastAsia="en-US"/>
        </w:rPr>
        <w:t> г. № </w:t>
      </w:r>
      <w:r w:rsidR="000D156A">
        <w:rPr>
          <w:sz w:val="28"/>
          <w:szCs w:val="28"/>
        </w:rPr>
        <w:t>733</w:t>
      </w:r>
      <w:r w:rsidR="00473F5D" w:rsidRPr="00675C54">
        <w:rPr>
          <w:sz w:val="28"/>
          <w:szCs w:val="28"/>
          <w:lang w:eastAsia="en-US"/>
        </w:rPr>
        <w:t xml:space="preserve"> «</w:t>
      </w:r>
      <w:r w:rsidR="000D156A">
        <w:rPr>
          <w:sz w:val="28"/>
          <w:szCs w:val="28"/>
        </w:rPr>
        <w:t xml:space="preserve">Об утверждении </w:t>
      </w:r>
      <w:r w:rsidR="009876E7">
        <w:rPr>
          <w:sz w:val="28"/>
          <w:szCs w:val="28"/>
        </w:rPr>
        <w:t>С</w:t>
      </w:r>
      <w:r w:rsidR="000D156A">
        <w:rPr>
          <w:sz w:val="28"/>
          <w:szCs w:val="28"/>
        </w:rPr>
        <w:t>тратегии государственной антинаркотической политики Российской Федерации на период до 2030 года</w:t>
      </w:r>
      <w:r w:rsidR="00473F5D" w:rsidRPr="00675C54">
        <w:rPr>
          <w:sz w:val="28"/>
          <w:szCs w:val="28"/>
        </w:rPr>
        <w:t>»</w:t>
      </w:r>
      <w:r w:rsidR="00473F5D" w:rsidRPr="009876E7">
        <w:rPr>
          <w:sz w:val="28"/>
          <w:szCs w:val="28"/>
        </w:rPr>
        <w:footnoteReference w:id="1"/>
      </w:r>
      <w:r w:rsidR="00055AD8">
        <w:rPr>
          <w:sz w:val="28"/>
          <w:szCs w:val="28"/>
        </w:rPr>
        <w:t xml:space="preserve"> (далее </w:t>
      </w:r>
      <w:r w:rsidR="00055AD8">
        <w:rPr>
          <w:sz w:val="28"/>
          <w:szCs w:val="28"/>
        </w:rPr>
        <w:noBreakHyphen/>
        <w:t> Стратегия)</w:t>
      </w:r>
      <w:r w:rsidR="00473F5D" w:rsidRPr="00675C54">
        <w:rPr>
          <w:sz w:val="28"/>
          <w:szCs w:val="28"/>
        </w:rPr>
        <w:t>.</w:t>
      </w:r>
    </w:p>
    <w:p w:rsidR="00B53CED" w:rsidRPr="00094E34" w:rsidRDefault="00165FFC" w:rsidP="00094E34">
      <w:pPr>
        <w:ind w:firstLine="708"/>
        <w:jc w:val="both"/>
        <w:rPr>
          <w:i/>
          <w:iCs/>
          <w:sz w:val="28"/>
          <w:szCs w:val="28"/>
        </w:rPr>
      </w:pPr>
      <w:r w:rsidRPr="00675C54">
        <w:rPr>
          <w:sz w:val="28"/>
          <w:szCs w:val="28"/>
        </w:rPr>
        <w:t>Необходимо</w:t>
      </w:r>
      <w:r w:rsidR="00B53CED">
        <w:rPr>
          <w:sz w:val="28"/>
          <w:szCs w:val="28"/>
        </w:rPr>
        <w:t xml:space="preserve"> обеспечить взаимосвязь</w:t>
      </w:r>
      <w:r>
        <w:rPr>
          <w:sz w:val="28"/>
          <w:szCs w:val="28"/>
        </w:rPr>
        <w:t xml:space="preserve"> разрабатываемых материалов</w:t>
      </w:r>
      <w:r w:rsidR="00B53CED">
        <w:rPr>
          <w:sz w:val="28"/>
          <w:szCs w:val="28"/>
        </w:rPr>
        <w:t xml:space="preserve"> с обозначенными в </w:t>
      </w:r>
      <w:r w:rsidR="009876E7" w:rsidRPr="009876E7">
        <w:rPr>
          <w:sz w:val="28"/>
          <w:szCs w:val="28"/>
        </w:rPr>
        <w:t xml:space="preserve">Стратегии целями и </w:t>
      </w:r>
      <w:r w:rsidR="00094E34">
        <w:rPr>
          <w:sz w:val="28"/>
          <w:szCs w:val="28"/>
        </w:rPr>
        <w:t>задачами</w:t>
      </w:r>
      <w:r w:rsidR="009876E7" w:rsidRPr="009876E7">
        <w:rPr>
          <w:sz w:val="28"/>
          <w:szCs w:val="28"/>
        </w:rPr>
        <w:t>, а именно</w:t>
      </w:r>
      <w:r w:rsidR="00B53CED">
        <w:rPr>
          <w:sz w:val="28"/>
          <w:szCs w:val="28"/>
        </w:rPr>
        <w:t xml:space="preserve">: </w:t>
      </w:r>
      <w:r w:rsidR="00094E34" w:rsidRPr="00094E34">
        <w:rPr>
          <w:i/>
          <w:iCs/>
          <w:sz w:val="28"/>
          <w:szCs w:val="28"/>
        </w:rPr>
        <w:t>сокращение незаконного оборота – уменьшение доступности наркотиков для незаконного потребления; снижение тяжести последствий – минимизация вреда от незаконного потребления наркотиков для здоровья граждан и общества в целом; формирование общественного отношения – создание в обществе осознанного негативного отношения к незаконному потреблению и обороту наркотиков; совершенствование нормативно-правового регулирования в сфере оборота наркотиков; формирование единой системы комплексной профилактической деятельности; повышение эффективности наркологической службы и доступности реабилитации</w:t>
      </w:r>
      <w:r w:rsidR="009876E7" w:rsidRPr="00094E34">
        <w:rPr>
          <w:i/>
          <w:iCs/>
          <w:sz w:val="28"/>
          <w:szCs w:val="28"/>
        </w:rPr>
        <w:t>.</w:t>
      </w:r>
    </w:p>
    <w:p w:rsidR="00B53CED" w:rsidRDefault="00055AD8" w:rsidP="00C77EE1">
      <w:pPr>
        <w:ind w:firstLine="567"/>
        <w:jc w:val="both"/>
        <w:rPr>
          <w:rFonts w:asciiTheme="majorBidi" w:hAnsiTheme="majorBidi" w:cstheme="majorBidi"/>
          <w:sz w:val="28"/>
          <w:szCs w:val="28"/>
        </w:rPr>
      </w:pPr>
      <w:r>
        <w:rPr>
          <w:rFonts w:asciiTheme="majorBidi" w:hAnsiTheme="majorBidi" w:cstheme="majorBidi"/>
          <w:sz w:val="28"/>
          <w:szCs w:val="28"/>
        </w:rPr>
        <w:t>Разрабатываемые материалы могут быть направлены</w:t>
      </w:r>
      <w:r w:rsidR="00165FFC">
        <w:rPr>
          <w:rFonts w:asciiTheme="majorBidi" w:hAnsiTheme="majorBidi" w:cstheme="majorBidi"/>
          <w:sz w:val="28"/>
          <w:szCs w:val="28"/>
        </w:rPr>
        <w:t xml:space="preserve"> на</w:t>
      </w:r>
      <w:r w:rsidR="00C77EE1">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ф</w:t>
      </w:r>
      <w:r w:rsidRPr="00C77EE1">
        <w:rPr>
          <w:rFonts w:asciiTheme="majorBidi" w:hAnsiTheme="majorBidi" w:cstheme="majorBidi"/>
          <w:sz w:val="28"/>
          <w:szCs w:val="28"/>
        </w:rPr>
        <w:t>ормирование у обучающихся устойчивого неприятия незаконного потребления наркотиков</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р</w:t>
      </w:r>
      <w:r w:rsidRPr="00C77EE1">
        <w:rPr>
          <w:rFonts w:asciiTheme="majorBidi" w:hAnsiTheme="majorBidi" w:cstheme="majorBidi"/>
          <w:sz w:val="28"/>
          <w:szCs w:val="28"/>
        </w:rPr>
        <w:t>азвитие навыков критического мышления и сопротивления групповому давлению</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п</w:t>
      </w:r>
      <w:r w:rsidRPr="00C77EE1">
        <w:rPr>
          <w:rFonts w:asciiTheme="majorBidi" w:hAnsiTheme="majorBidi" w:cstheme="majorBidi"/>
          <w:sz w:val="28"/>
          <w:szCs w:val="28"/>
        </w:rPr>
        <w:t>овышение осведомл</w:t>
      </w:r>
      <w:r>
        <w:rPr>
          <w:rFonts w:asciiTheme="majorBidi" w:hAnsiTheme="majorBidi" w:cstheme="majorBidi"/>
          <w:sz w:val="28"/>
          <w:szCs w:val="28"/>
        </w:rPr>
        <w:t>е</w:t>
      </w:r>
      <w:r w:rsidRPr="00C77EE1">
        <w:rPr>
          <w:rFonts w:asciiTheme="majorBidi" w:hAnsiTheme="majorBidi" w:cstheme="majorBidi"/>
          <w:sz w:val="28"/>
          <w:szCs w:val="28"/>
        </w:rPr>
        <w:t>нности о правовых, медицинских и социальных последствиях наркопотребления</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р</w:t>
      </w:r>
      <w:r w:rsidRPr="00C77EE1">
        <w:rPr>
          <w:rFonts w:asciiTheme="majorBidi" w:hAnsiTheme="majorBidi" w:cstheme="majorBidi"/>
          <w:sz w:val="28"/>
          <w:szCs w:val="28"/>
        </w:rPr>
        <w:t>аннее выявление лиц, вовлеч</w:t>
      </w:r>
      <w:r>
        <w:rPr>
          <w:rFonts w:asciiTheme="majorBidi" w:hAnsiTheme="majorBidi" w:cstheme="majorBidi"/>
          <w:sz w:val="28"/>
          <w:szCs w:val="28"/>
        </w:rPr>
        <w:t>е</w:t>
      </w:r>
      <w:r w:rsidRPr="00C77EE1">
        <w:rPr>
          <w:rFonts w:asciiTheme="majorBidi" w:hAnsiTheme="majorBidi" w:cstheme="majorBidi"/>
          <w:sz w:val="28"/>
          <w:szCs w:val="28"/>
        </w:rPr>
        <w:t>нных или находящихся в группе риска вовлечения в незаконное потребление наркотиков</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о</w:t>
      </w:r>
      <w:r w:rsidRPr="00C77EE1">
        <w:rPr>
          <w:rFonts w:asciiTheme="majorBidi" w:hAnsiTheme="majorBidi" w:cstheme="majorBidi"/>
          <w:sz w:val="28"/>
          <w:szCs w:val="28"/>
        </w:rPr>
        <w:t>беспечение своевременного направления к специалистам наркологической службы</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с</w:t>
      </w:r>
      <w:r w:rsidRPr="00C77EE1">
        <w:rPr>
          <w:rFonts w:asciiTheme="majorBidi" w:hAnsiTheme="majorBidi" w:cstheme="majorBidi"/>
          <w:sz w:val="28"/>
          <w:szCs w:val="28"/>
        </w:rPr>
        <w:t>оздание условий для мотивации наркопотребителей к лечению и реабилитации</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п</w:t>
      </w:r>
      <w:r w:rsidRPr="00C77EE1">
        <w:rPr>
          <w:rFonts w:asciiTheme="majorBidi" w:hAnsiTheme="majorBidi" w:cstheme="majorBidi"/>
          <w:sz w:val="28"/>
          <w:szCs w:val="28"/>
        </w:rPr>
        <w:t>оддержка ресоциализации обучающихся, прошедших лечение</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lastRenderedPageBreak/>
        <w:t>- п</w:t>
      </w:r>
      <w:r w:rsidRPr="00C77EE1">
        <w:rPr>
          <w:rFonts w:asciiTheme="majorBidi" w:hAnsiTheme="majorBidi" w:cstheme="majorBidi"/>
          <w:sz w:val="28"/>
          <w:szCs w:val="28"/>
        </w:rPr>
        <w:t xml:space="preserve">овышение компетентности персонала </w:t>
      </w:r>
      <w:r>
        <w:rPr>
          <w:rFonts w:asciiTheme="majorBidi" w:hAnsiTheme="majorBidi" w:cstheme="majorBidi"/>
          <w:sz w:val="28"/>
          <w:szCs w:val="28"/>
        </w:rPr>
        <w:t>образовательной организации</w:t>
      </w:r>
      <w:r w:rsidRPr="00C77EE1">
        <w:rPr>
          <w:rFonts w:asciiTheme="majorBidi" w:hAnsiTheme="majorBidi" w:cstheme="majorBidi"/>
          <w:sz w:val="28"/>
          <w:szCs w:val="28"/>
        </w:rPr>
        <w:t xml:space="preserve"> в вопросах антинаркотической политики</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с</w:t>
      </w:r>
      <w:r w:rsidRPr="00C77EE1">
        <w:rPr>
          <w:rFonts w:asciiTheme="majorBidi" w:hAnsiTheme="majorBidi" w:cstheme="majorBidi"/>
          <w:sz w:val="28"/>
          <w:szCs w:val="28"/>
        </w:rPr>
        <w:t>овершенствование системы внутреннего мониторинга и межведомственного взаимодействия</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и</w:t>
      </w:r>
      <w:r w:rsidRPr="00C77EE1">
        <w:rPr>
          <w:rFonts w:asciiTheme="majorBidi" w:hAnsiTheme="majorBidi" w:cstheme="majorBidi"/>
          <w:sz w:val="28"/>
          <w:szCs w:val="28"/>
        </w:rPr>
        <w:t xml:space="preserve">нтеграция профилактической деятельности в стратегию развития </w:t>
      </w:r>
      <w:r>
        <w:rPr>
          <w:rFonts w:asciiTheme="majorBidi" w:hAnsiTheme="majorBidi" w:cstheme="majorBidi"/>
          <w:sz w:val="28"/>
          <w:szCs w:val="28"/>
        </w:rPr>
        <w:t>образовательной организации;</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ф</w:t>
      </w:r>
      <w:r w:rsidRPr="00C77EE1">
        <w:rPr>
          <w:rFonts w:asciiTheme="majorBidi" w:hAnsiTheme="majorBidi" w:cstheme="majorBidi"/>
          <w:sz w:val="28"/>
          <w:szCs w:val="28"/>
        </w:rPr>
        <w:t>ормирование в академической среде антинаркотической идеологии, основанной на традиционных ценностях</w:t>
      </w:r>
      <w:r>
        <w:rPr>
          <w:rFonts w:asciiTheme="majorBidi" w:hAnsiTheme="majorBidi" w:cstheme="majorBidi"/>
          <w:sz w:val="28"/>
          <w:szCs w:val="28"/>
        </w:rPr>
        <w:t>;</w:t>
      </w:r>
    </w:p>
    <w:p w:rsidR="00C77EE1" w:rsidRPr="00C77EE1"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п</w:t>
      </w:r>
      <w:r w:rsidRPr="00C77EE1">
        <w:rPr>
          <w:rFonts w:asciiTheme="majorBidi" w:hAnsiTheme="majorBidi" w:cstheme="majorBidi"/>
          <w:sz w:val="28"/>
          <w:szCs w:val="28"/>
        </w:rPr>
        <w:t>ротиводействие пропаганде незаконного потребления наркотиков в цифровой среде</w:t>
      </w:r>
      <w:r>
        <w:rPr>
          <w:rFonts w:asciiTheme="majorBidi" w:hAnsiTheme="majorBidi" w:cstheme="majorBidi"/>
          <w:sz w:val="28"/>
          <w:szCs w:val="28"/>
        </w:rPr>
        <w:t>;</w:t>
      </w:r>
    </w:p>
    <w:p w:rsidR="00C77EE1" w:rsidRPr="00473F5D" w:rsidRDefault="00C77EE1" w:rsidP="00C77EE1">
      <w:pPr>
        <w:ind w:firstLine="567"/>
        <w:jc w:val="both"/>
        <w:rPr>
          <w:rFonts w:asciiTheme="majorBidi" w:hAnsiTheme="majorBidi" w:cstheme="majorBidi"/>
          <w:sz w:val="28"/>
          <w:szCs w:val="28"/>
        </w:rPr>
      </w:pPr>
      <w:r>
        <w:rPr>
          <w:rFonts w:asciiTheme="majorBidi" w:hAnsiTheme="majorBidi" w:cstheme="majorBidi"/>
          <w:sz w:val="28"/>
          <w:szCs w:val="28"/>
        </w:rPr>
        <w:t>- р</w:t>
      </w:r>
      <w:r w:rsidRPr="00C77EE1">
        <w:rPr>
          <w:rFonts w:asciiTheme="majorBidi" w:hAnsiTheme="majorBidi" w:cstheme="majorBidi"/>
          <w:sz w:val="28"/>
          <w:szCs w:val="28"/>
        </w:rPr>
        <w:t>азвитие позитивных альтернатив (спорт, творчество, волонт</w:t>
      </w:r>
      <w:r>
        <w:rPr>
          <w:rFonts w:asciiTheme="majorBidi" w:hAnsiTheme="majorBidi" w:cstheme="majorBidi"/>
          <w:sz w:val="28"/>
          <w:szCs w:val="28"/>
        </w:rPr>
        <w:t>е</w:t>
      </w:r>
      <w:r w:rsidRPr="00C77EE1">
        <w:rPr>
          <w:rFonts w:asciiTheme="majorBidi" w:hAnsiTheme="majorBidi" w:cstheme="majorBidi"/>
          <w:sz w:val="28"/>
          <w:szCs w:val="28"/>
        </w:rPr>
        <w:t>рство, научная деятельность)</w:t>
      </w:r>
      <w:r>
        <w:rPr>
          <w:rFonts w:asciiTheme="majorBidi" w:hAnsiTheme="majorBidi" w:cstheme="majorBidi"/>
          <w:sz w:val="28"/>
          <w:szCs w:val="28"/>
        </w:rPr>
        <w:t>.</w:t>
      </w:r>
    </w:p>
    <w:p w:rsidR="00412A81" w:rsidRDefault="00165FFC" w:rsidP="008F4A60">
      <w:pPr>
        <w:ind w:firstLine="709"/>
        <w:jc w:val="both"/>
        <w:rPr>
          <w:bCs/>
          <w:iCs/>
          <w:sz w:val="28"/>
          <w:szCs w:val="28"/>
        </w:rPr>
      </w:pPr>
      <w:r w:rsidRPr="00165FFC">
        <w:rPr>
          <w:bCs/>
          <w:iCs/>
          <w:sz w:val="28"/>
          <w:szCs w:val="28"/>
        </w:rPr>
        <w:t xml:space="preserve">В качестве ключевых документов для определения содержательной части разрабатываемых </w:t>
      </w:r>
      <w:r w:rsidR="00FC16EE" w:rsidRPr="00165FFC">
        <w:rPr>
          <w:bCs/>
          <w:iCs/>
          <w:sz w:val="28"/>
          <w:szCs w:val="28"/>
        </w:rPr>
        <w:t xml:space="preserve">Координационными </w:t>
      </w:r>
      <w:r w:rsidRPr="00165FFC">
        <w:rPr>
          <w:bCs/>
          <w:iCs/>
          <w:sz w:val="28"/>
          <w:szCs w:val="28"/>
        </w:rPr>
        <w:t xml:space="preserve">центрами </w:t>
      </w:r>
      <w:r w:rsidR="00FC16EE">
        <w:rPr>
          <w:bCs/>
          <w:iCs/>
          <w:sz w:val="28"/>
          <w:szCs w:val="28"/>
        </w:rPr>
        <w:t>материалов, предлагаются следующие:</w:t>
      </w:r>
    </w:p>
    <w:p w:rsidR="00165FFC" w:rsidRPr="00FC16EE" w:rsidRDefault="002D74D3" w:rsidP="008F4A60">
      <w:pPr>
        <w:pStyle w:val="a3"/>
        <w:numPr>
          <w:ilvl w:val="0"/>
          <w:numId w:val="2"/>
        </w:numPr>
        <w:ind w:left="357" w:hanging="357"/>
        <w:jc w:val="both"/>
        <w:rPr>
          <w:iCs/>
          <w:sz w:val="28"/>
          <w:szCs w:val="28"/>
        </w:rPr>
      </w:pPr>
      <w:r>
        <w:rPr>
          <w:sz w:val="28"/>
          <w:szCs w:val="28"/>
          <w:lang w:eastAsia="en-US"/>
        </w:rPr>
        <w:t>Указ</w:t>
      </w:r>
      <w:r w:rsidR="005B7240" w:rsidRPr="00675C54">
        <w:rPr>
          <w:sz w:val="28"/>
          <w:szCs w:val="28"/>
          <w:lang w:eastAsia="en-US"/>
        </w:rPr>
        <w:t xml:space="preserve"> Президента </w:t>
      </w:r>
      <w:r w:rsidR="005B7240" w:rsidRPr="00675C54">
        <w:rPr>
          <w:sz w:val="28"/>
          <w:szCs w:val="28"/>
        </w:rPr>
        <w:t xml:space="preserve">Российской Федерации </w:t>
      </w:r>
      <w:r w:rsidR="005B7240" w:rsidRPr="00675C54">
        <w:rPr>
          <w:sz w:val="28"/>
          <w:szCs w:val="28"/>
          <w:lang w:eastAsia="en-US"/>
        </w:rPr>
        <w:t xml:space="preserve">от </w:t>
      </w:r>
      <w:r w:rsidR="005B7240">
        <w:rPr>
          <w:sz w:val="28"/>
          <w:szCs w:val="28"/>
        </w:rPr>
        <w:t>23</w:t>
      </w:r>
      <w:r w:rsidR="005B7240" w:rsidRPr="00675C54">
        <w:rPr>
          <w:sz w:val="28"/>
          <w:szCs w:val="28"/>
          <w:lang w:eastAsia="en-US"/>
        </w:rPr>
        <w:t xml:space="preserve"> ноября 202</w:t>
      </w:r>
      <w:r w:rsidR="005B7240">
        <w:rPr>
          <w:sz w:val="28"/>
          <w:szCs w:val="28"/>
        </w:rPr>
        <w:t>0</w:t>
      </w:r>
      <w:r w:rsidR="005B7240" w:rsidRPr="00675C54">
        <w:rPr>
          <w:sz w:val="28"/>
          <w:szCs w:val="28"/>
          <w:lang w:eastAsia="en-US"/>
        </w:rPr>
        <w:t> г. № </w:t>
      </w:r>
      <w:r w:rsidR="005B7240">
        <w:rPr>
          <w:sz w:val="28"/>
          <w:szCs w:val="28"/>
        </w:rPr>
        <w:t>733</w:t>
      </w:r>
      <w:r w:rsidR="005B7240" w:rsidRPr="00675C54">
        <w:rPr>
          <w:sz w:val="28"/>
          <w:szCs w:val="28"/>
          <w:lang w:eastAsia="en-US"/>
        </w:rPr>
        <w:t xml:space="preserve"> «</w:t>
      </w:r>
      <w:r w:rsidR="005B7240">
        <w:rPr>
          <w:sz w:val="28"/>
          <w:szCs w:val="28"/>
        </w:rPr>
        <w:t>Об утверждении Стратегии государственной антинаркотической политики Российской Федерации на период до 2030 года</w:t>
      </w:r>
      <w:r w:rsidR="005B7240" w:rsidRPr="00675C54">
        <w:rPr>
          <w:sz w:val="28"/>
          <w:szCs w:val="28"/>
        </w:rPr>
        <w:t>»</w:t>
      </w:r>
      <w:r w:rsidR="00FC16EE" w:rsidRPr="00FC16EE">
        <w:rPr>
          <w:iCs/>
          <w:sz w:val="28"/>
          <w:szCs w:val="28"/>
        </w:rPr>
        <w:t>;</w:t>
      </w:r>
    </w:p>
    <w:p w:rsidR="00FC16EE" w:rsidRDefault="005B7240" w:rsidP="005B7240">
      <w:pPr>
        <w:pStyle w:val="a3"/>
        <w:numPr>
          <w:ilvl w:val="0"/>
          <w:numId w:val="2"/>
        </w:numPr>
        <w:ind w:left="357" w:hanging="357"/>
        <w:jc w:val="both"/>
        <w:rPr>
          <w:sz w:val="28"/>
          <w:szCs w:val="28"/>
          <w:lang w:eastAsia="en-US"/>
        </w:rPr>
      </w:pPr>
      <w:r w:rsidRPr="005B7240">
        <w:rPr>
          <w:sz w:val="28"/>
          <w:szCs w:val="28"/>
          <w:lang w:eastAsia="en-US"/>
        </w:rPr>
        <w:t xml:space="preserve">Федеральный закон </w:t>
      </w:r>
      <w:r>
        <w:rPr>
          <w:sz w:val="28"/>
          <w:szCs w:val="28"/>
          <w:lang w:eastAsia="en-US"/>
        </w:rPr>
        <w:t>«</w:t>
      </w:r>
      <w:r w:rsidRPr="005B7240">
        <w:rPr>
          <w:sz w:val="28"/>
          <w:szCs w:val="28"/>
          <w:lang w:eastAsia="en-US"/>
        </w:rPr>
        <w:t>О наркотических средствах и психотропных веществах</w:t>
      </w:r>
      <w:r>
        <w:rPr>
          <w:sz w:val="28"/>
          <w:szCs w:val="28"/>
          <w:lang w:eastAsia="en-US"/>
        </w:rPr>
        <w:t>»</w:t>
      </w:r>
      <w:r w:rsidRPr="005B7240">
        <w:rPr>
          <w:sz w:val="28"/>
          <w:szCs w:val="28"/>
          <w:lang w:eastAsia="en-US"/>
        </w:rPr>
        <w:t xml:space="preserve"> от 08</w:t>
      </w:r>
      <w:r>
        <w:rPr>
          <w:sz w:val="28"/>
          <w:szCs w:val="28"/>
          <w:lang w:eastAsia="en-US"/>
        </w:rPr>
        <w:t xml:space="preserve"> января </w:t>
      </w:r>
      <w:r w:rsidRPr="005B7240">
        <w:rPr>
          <w:sz w:val="28"/>
          <w:szCs w:val="28"/>
          <w:lang w:eastAsia="en-US"/>
        </w:rPr>
        <w:t xml:space="preserve">1998 </w:t>
      </w:r>
      <w:r>
        <w:rPr>
          <w:sz w:val="28"/>
          <w:szCs w:val="28"/>
          <w:lang w:eastAsia="en-US"/>
        </w:rPr>
        <w:t>№</w:t>
      </w:r>
      <w:r w:rsidRPr="005B7240">
        <w:rPr>
          <w:sz w:val="28"/>
          <w:szCs w:val="28"/>
          <w:lang w:eastAsia="en-US"/>
        </w:rPr>
        <w:t xml:space="preserve"> 3-ФЗ</w:t>
      </w:r>
      <w:r w:rsidR="00FC16EE" w:rsidRPr="005B7240">
        <w:rPr>
          <w:sz w:val="28"/>
          <w:szCs w:val="28"/>
          <w:lang w:eastAsia="en-US"/>
        </w:rPr>
        <w:t>.</w:t>
      </w:r>
    </w:p>
    <w:p w:rsidR="005B7240" w:rsidRPr="005B7240" w:rsidRDefault="005B7240" w:rsidP="005B7240">
      <w:pPr>
        <w:pStyle w:val="a3"/>
        <w:ind w:left="357"/>
        <w:jc w:val="both"/>
        <w:rPr>
          <w:sz w:val="28"/>
          <w:szCs w:val="28"/>
          <w:lang w:eastAsia="en-US"/>
        </w:rPr>
      </w:pPr>
    </w:p>
    <w:p w:rsidR="00B92207" w:rsidRPr="005B7240" w:rsidRDefault="00B92207" w:rsidP="008F4A60">
      <w:pPr>
        <w:ind w:firstLine="709"/>
        <w:jc w:val="both"/>
        <w:rPr>
          <w:b/>
          <w:bCs/>
          <w:iCs/>
          <w:sz w:val="28"/>
          <w:szCs w:val="28"/>
        </w:rPr>
      </w:pPr>
      <w:r w:rsidRPr="00F062F6">
        <w:rPr>
          <w:b/>
          <w:bCs/>
          <w:iCs/>
          <w:sz w:val="28"/>
          <w:szCs w:val="28"/>
        </w:rPr>
        <w:t>2.</w:t>
      </w:r>
      <w:r w:rsidRPr="00F062F6">
        <w:rPr>
          <w:b/>
          <w:bCs/>
          <w:iCs/>
          <w:sz w:val="28"/>
          <w:szCs w:val="28"/>
        </w:rPr>
        <w:tab/>
      </w:r>
      <w:r w:rsidR="00FC16EE">
        <w:rPr>
          <w:b/>
          <w:bCs/>
          <w:iCs/>
          <w:sz w:val="28"/>
          <w:szCs w:val="28"/>
        </w:rPr>
        <w:t xml:space="preserve">Рекомендации по </w:t>
      </w:r>
      <w:r w:rsidR="00FC16EE" w:rsidRPr="00D34315">
        <w:rPr>
          <w:b/>
          <w:sz w:val="28"/>
          <w:szCs w:val="28"/>
        </w:rPr>
        <w:t xml:space="preserve">созданию и согласованию медиа, аналитических и иных материалов </w:t>
      </w:r>
      <w:r w:rsidR="005B7240" w:rsidRPr="00D34315">
        <w:rPr>
          <w:b/>
          <w:sz w:val="28"/>
          <w:szCs w:val="28"/>
        </w:rPr>
        <w:t xml:space="preserve">по тематике </w:t>
      </w:r>
      <w:r w:rsidR="005B7240" w:rsidRPr="00675C54">
        <w:rPr>
          <w:b/>
          <w:sz w:val="28"/>
          <w:szCs w:val="28"/>
        </w:rPr>
        <w:t>предупреждение вовлечения молодежи в деструктивную деятельность, связанную с незаконным оборотом наркотических</w:t>
      </w:r>
      <w:r w:rsidR="005B7240">
        <w:rPr>
          <w:b/>
          <w:sz w:val="28"/>
          <w:szCs w:val="28"/>
        </w:rPr>
        <w:t xml:space="preserve"> </w:t>
      </w:r>
      <w:r w:rsidR="005B7240" w:rsidRPr="00675C54">
        <w:rPr>
          <w:b/>
          <w:sz w:val="28"/>
          <w:szCs w:val="28"/>
        </w:rPr>
        <w:t>средств и психотропных веществ</w:t>
      </w:r>
      <w:r w:rsidR="008147B2">
        <w:rPr>
          <w:b/>
          <w:sz w:val="28"/>
          <w:szCs w:val="28"/>
        </w:rPr>
        <w:t>,</w:t>
      </w:r>
      <w:r w:rsidR="00FC16EE">
        <w:rPr>
          <w:b/>
          <w:sz w:val="28"/>
          <w:szCs w:val="28"/>
        </w:rPr>
        <w:t xml:space="preserve"> на </w:t>
      </w:r>
      <w:r w:rsidR="00FC16EE" w:rsidRPr="005B7240">
        <w:rPr>
          <w:b/>
          <w:bCs/>
          <w:iCs/>
          <w:sz w:val="28"/>
          <w:szCs w:val="28"/>
        </w:rPr>
        <w:t>основе</w:t>
      </w:r>
      <w:r w:rsidR="005B7240" w:rsidRPr="005B7240">
        <w:rPr>
          <w:b/>
          <w:bCs/>
          <w:iCs/>
          <w:sz w:val="28"/>
          <w:szCs w:val="28"/>
        </w:rPr>
        <w:t xml:space="preserve"> Стратегии</w:t>
      </w:r>
      <w:r w:rsidR="008147B2">
        <w:rPr>
          <w:b/>
          <w:bCs/>
          <w:iCs/>
          <w:sz w:val="28"/>
          <w:szCs w:val="28"/>
        </w:rPr>
        <w:t>:</w:t>
      </w:r>
    </w:p>
    <w:p w:rsidR="00FF77AD" w:rsidRDefault="00FF77AD" w:rsidP="008F4A60">
      <w:pPr>
        <w:ind w:firstLine="709"/>
        <w:jc w:val="both"/>
        <w:rPr>
          <w:b/>
          <w:sz w:val="28"/>
          <w:szCs w:val="28"/>
        </w:rPr>
      </w:pPr>
    </w:p>
    <w:tbl>
      <w:tblPr>
        <w:tblStyle w:val="a8"/>
        <w:tblW w:w="0" w:type="auto"/>
        <w:tblLook w:val="04A0" w:firstRow="1" w:lastRow="0" w:firstColumn="1" w:lastColumn="0" w:noHBand="0" w:noVBand="1"/>
      </w:tblPr>
      <w:tblGrid>
        <w:gridCol w:w="817"/>
        <w:gridCol w:w="2977"/>
        <w:gridCol w:w="5777"/>
      </w:tblGrid>
      <w:tr w:rsidR="0009432E" w:rsidRPr="00FC16EE" w:rsidTr="00992975">
        <w:tc>
          <w:tcPr>
            <w:tcW w:w="817" w:type="dxa"/>
          </w:tcPr>
          <w:p w:rsidR="0009432E" w:rsidRPr="00FC16EE" w:rsidRDefault="005B7240" w:rsidP="008F4A60">
            <w:pPr>
              <w:jc w:val="center"/>
              <w:rPr>
                <w:b/>
                <w:sz w:val="28"/>
                <w:szCs w:val="28"/>
              </w:rPr>
            </w:pPr>
            <w:r>
              <w:rPr>
                <w:b/>
                <w:sz w:val="28"/>
                <w:szCs w:val="28"/>
              </w:rPr>
              <w:t>№</w:t>
            </w:r>
          </w:p>
        </w:tc>
        <w:tc>
          <w:tcPr>
            <w:tcW w:w="2977" w:type="dxa"/>
          </w:tcPr>
          <w:p w:rsidR="0009432E" w:rsidRPr="00135F53" w:rsidRDefault="0009432E" w:rsidP="008F4A60">
            <w:pPr>
              <w:jc w:val="center"/>
              <w:rPr>
                <w:b/>
                <w:color w:val="000000"/>
                <w:sz w:val="28"/>
                <w:szCs w:val="28"/>
              </w:rPr>
            </w:pPr>
            <w:r w:rsidRPr="00135F53">
              <w:rPr>
                <w:b/>
                <w:color w:val="000000"/>
                <w:sz w:val="28"/>
                <w:szCs w:val="28"/>
              </w:rPr>
              <w:t xml:space="preserve">Тематика </w:t>
            </w:r>
          </w:p>
        </w:tc>
        <w:tc>
          <w:tcPr>
            <w:tcW w:w="5777" w:type="dxa"/>
          </w:tcPr>
          <w:p w:rsidR="0009432E" w:rsidRPr="00FC16EE" w:rsidRDefault="0009432E" w:rsidP="00A03616">
            <w:pPr>
              <w:jc w:val="center"/>
              <w:rPr>
                <w:b/>
                <w:sz w:val="28"/>
                <w:szCs w:val="28"/>
              </w:rPr>
            </w:pPr>
            <w:r>
              <w:rPr>
                <w:b/>
                <w:sz w:val="28"/>
                <w:szCs w:val="28"/>
              </w:rPr>
              <w:t>Примерные виды материалов</w:t>
            </w:r>
          </w:p>
        </w:tc>
      </w:tr>
      <w:tr w:rsidR="00992975" w:rsidRPr="00FC16EE" w:rsidTr="004F6DDA">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Ответственность за незаконный оборот наркотиков</w:t>
            </w:r>
          </w:p>
        </w:tc>
        <w:tc>
          <w:tcPr>
            <w:tcW w:w="5777" w:type="dxa"/>
            <w:vAlign w:val="center"/>
          </w:tcPr>
          <w:p w:rsidR="00992975" w:rsidRPr="00992975" w:rsidRDefault="00992975" w:rsidP="00992975">
            <w:pPr>
              <w:jc w:val="both"/>
              <w:rPr>
                <w:sz w:val="28"/>
                <w:szCs w:val="28"/>
              </w:rPr>
            </w:pPr>
            <w:r w:rsidRPr="00992975">
              <w:rPr>
                <w:sz w:val="28"/>
                <w:szCs w:val="28"/>
              </w:rPr>
              <w:t>Инфографика</w:t>
            </w:r>
            <w:r w:rsidR="00E2117B">
              <w:rPr>
                <w:sz w:val="28"/>
                <w:szCs w:val="28"/>
              </w:rPr>
              <w:t xml:space="preserve"> – у</w:t>
            </w:r>
            <w:r w:rsidRPr="00992975">
              <w:rPr>
                <w:sz w:val="28"/>
                <w:szCs w:val="28"/>
              </w:rPr>
              <w:t>головная и административная ответственность: что нужно знать, кейсы из судебной практики, интерактивные тесты</w:t>
            </w:r>
          </w:p>
        </w:tc>
      </w:tr>
      <w:tr w:rsidR="00992975" w:rsidRPr="00FC16EE" w:rsidTr="004F6DDA">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Правовые механизмы побуждения к лечению</w:t>
            </w:r>
          </w:p>
        </w:tc>
        <w:tc>
          <w:tcPr>
            <w:tcW w:w="5777" w:type="dxa"/>
            <w:vAlign w:val="center"/>
          </w:tcPr>
          <w:p w:rsidR="00992975" w:rsidRPr="00992975" w:rsidRDefault="00992975" w:rsidP="00992975">
            <w:pPr>
              <w:jc w:val="both"/>
              <w:rPr>
                <w:sz w:val="28"/>
                <w:szCs w:val="28"/>
              </w:rPr>
            </w:pPr>
            <w:r w:rsidRPr="00992975">
              <w:rPr>
                <w:sz w:val="28"/>
                <w:szCs w:val="28"/>
              </w:rPr>
              <w:t>Памятки для обучающихся и родителей о порядке направления на лечение по решению суда (п. 11к)</w:t>
            </w:r>
          </w:p>
        </w:tc>
      </w:tr>
      <w:tr w:rsidR="00992975" w:rsidRPr="00FC16EE" w:rsidTr="004F6DDA">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Цифровая безопасность</w:t>
            </w:r>
          </w:p>
        </w:tc>
        <w:tc>
          <w:tcPr>
            <w:tcW w:w="5777" w:type="dxa"/>
            <w:vAlign w:val="center"/>
          </w:tcPr>
          <w:p w:rsidR="00992975" w:rsidRPr="00992975" w:rsidRDefault="00992975" w:rsidP="00992975">
            <w:pPr>
              <w:jc w:val="both"/>
              <w:rPr>
                <w:sz w:val="28"/>
                <w:szCs w:val="28"/>
              </w:rPr>
            </w:pPr>
            <w:r w:rsidRPr="00992975">
              <w:rPr>
                <w:sz w:val="28"/>
                <w:szCs w:val="28"/>
              </w:rPr>
              <w:t xml:space="preserve">Гайды </w:t>
            </w:r>
            <w:r w:rsidR="00E2117B">
              <w:rPr>
                <w:sz w:val="28"/>
                <w:szCs w:val="28"/>
              </w:rPr>
              <w:t>– к</w:t>
            </w:r>
            <w:r w:rsidRPr="00992975">
              <w:rPr>
                <w:sz w:val="28"/>
                <w:szCs w:val="28"/>
              </w:rPr>
              <w:t>ак распознать пропаганду наркотиков в интернете, алгоритмы блокировки опасного контента</w:t>
            </w:r>
          </w:p>
        </w:tc>
      </w:tr>
      <w:tr w:rsidR="00992975" w:rsidRPr="00FC16EE" w:rsidTr="0069396F">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Риски потребления ПАВ</w:t>
            </w:r>
          </w:p>
        </w:tc>
        <w:tc>
          <w:tcPr>
            <w:tcW w:w="5777" w:type="dxa"/>
            <w:vAlign w:val="center"/>
          </w:tcPr>
          <w:p w:rsidR="00992975" w:rsidRPr="00992975" w:rsidRDefault="00992975" w:rsidP="00992975">
            <w:pPr>
              <w:jc w:val="both"/>
              <w:rPr>
                <w:sz w:val="28"/>
                <w:szCs w:val="28"/>
              </w:rPr>
            </w:pPr>
            <w:r w:rsidRPr="00992975">
              <w:rPr>
                <w:sz w:val="28"/>
                <w:szCs w:val="28"/>
              </w:rPr>
              <w:t>Видеоролики о влиянии наркотиков на здоровье, интерактивные симуляторы последствий, подкасты с врачами-наркологами</w:t>
            </w:r>
          </w:p>
        </w:tc>
      </w:tr>
      <w:tr w:rsidR="00992975" w:rsidRPr="00FC16EE" w:rsidTr="0069396F">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Раннее выявление</w:t>
            </w:r>
          </w:p>
        </w:tc>
        <w:tc>
          <w:tcPr>
            <w:tcW w:w="5777" w:type="dxa"/>
            <w:vAlign w:val="center"/>
          </w:tcPr>
          <w:p w:rsidR="00992975" w:rsidRPr="00992975" w:rsidRDefault="00992975" w:rsidP="00992975">
            <w:pPr>
              <w:jc w:val="both"/>
              <w:rPr>
                <w:sz w:val="28"/>
                <w:szCs w:val="28"/>
              </w:rPr>
            </w:pPr>
            <w:r w:rsidRPr="00992975">
              <w:rPr>
                <w:sz w:val="28"/>
                <w:szCs w:val="28"/>
              </w:rPr>
              <w:t xml:space="preserve">Методические рекомендации по проведению социально-психологического тестирования </w:t>
            </w:r>
            <w:r w:rsidRPr="00992975">
              <w:rPr>
                <w:sz w:val="28"/>
                <w:szCs w:val="28"/>
              </w:rPr>
              <w:lastRenderedPageBreak/>
              <w:t>(СПТ), чек-листы для педагогов</w:t>
            </w:r>
          </w:p>
        </w:tc>
      </w:tr>
      <w:tr w:rsidR="00992975" w:rsidRPr="00FC16EE" w:rsidTr="0069396F">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proofErr w:type="spellStart"/>
            <w:r w:rsidRPr="00992975">
              <w:rPr>
                <w:sz w:val="28"/>
                <w:szCs w:val="28"/>
              </w:rPr>
              <w:t>Полинаркомания</w:t>
            </w:r>
            <w:proofErr w:type="spellEnd"/>
            <w:r w:rsidRPr="00992975">
              <w:rPr>
                <w:sz w:val="28"/>
                <w:szCs w:val="28"/>
              </w:rPr>
              <w:t xml:space="preserve"> и новые </w:t>
            </w:r>
            <w:proofErr w:type="spellStart"/>
            <w:r w:rsidRPr="00992975">
              <w:rPr>
                <w:sz w:val="28"/>
                <w:szCs w:val="28"/>
              </w:rPr>
              <w:t>психоактивные</w:t>
            </w:r>
            <w:proofErr w:type="spellEnd"/>
            <w:r w:rsidRPr="00992975">
              <w:rPr>
                <w:sz w:val="28"/>
                <w:szCs w:val="28"/>
              </w:rPr>
              <w:t xml:space="preserve"> вещества</w:t>
            </w:r>
          </w:p>
        </w:tc>
        <w:tc>
          <w:tcPr>
            <w:tcW w:w="5777" w:type="dxa"/>
            <w:vAlign w:val="center"/>
          </w:tcPr>
          <w:p w:rsidR="00992975" w:rsidRPr="00992975" w:rsidRDefault="00992975" w:rsidP="00992975">
            <w:pPr>
              <w:jc w:val="both"/>
              <w:rPr>
                <w:sz w:val="28"/>
                <w:szCs w:val="28"/>
              </w:rPr>
            </w:pPr>
            <w:r w:rsidRPr="00992975">
              <w:rPr>
                <w:sz w:val="28"/>
                <w:szCs w:val="28"/>
              </w:rPr>
              <w:t>Аналитические обзоры о трендах потребления, предупреждения о «легальных» наркотиках</w:t>
            </w:r>
          </w:p>
        </w:tc>
      </w:tr>
      <w:tr w:rsidR="00992975" w:rsidRPr="00FC16EE" w:rsidTr="0069396F">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Формирование антинаркотической идеологии (п. 4в)</w:t>
            </w:r>
          </w:p>
        </w:tc>
        <w:tc>
          <w:tcPr>
            <w:tcW w:w="5777" w:type="dxa"/>
            <w:vAlign w:val="center"/>
          </w:tcPr>
          <w:p w:rsidR="00992975" w:rsidRPr="00992975" w:rsidRDefault="00992975" w:rsidP="00992975">
            <w:pPr>
              <w:jc w:val="both"/>
              <w:rPr>
                <w:sz w:val="28"/>
                <w:szCs w:val="28"/>
              </w:rPr>
            </w:pPr>
            <w:r w:rsidRPr="00992975">
              <w:rPr>
                <w:sz w:val="28"/>
                <w:szCs w:val="28"/>
              </w:rPr>
              <w:t>Сери</w:t>
            </w:r>
            <w:r w:rsidR="00E2117B">
              <w:rPr>
                <w:sz w:val="28"/>
                <w:szCs w:val="28"/>
              </w:rPr>
              <w:t>и</w:t>
            </w:r>
            <w:r w:rsidRPr="00992975">
              <w:rPr>
                <w:sz w:val="28"/>
                <w:szCs w:val="28"/>
              </w:rPr>
              <w:t xml:space="preserve"> роликов, истории успешной ресоциализации, проекты гражданско-патриотической направленности</w:t>
            </w:r>
          </w:p>
        </w:tc>
      </w:tr>
      <w:tr w:rsidR="00992975" w:rsidRPr="00FC16EE" w:rsidTr="0069396F">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Альтернативы деструктивному поведению</w:t>
            </w:r>
          </w:p>
        </w:tc>
        <w:tc>
          <w:tcPr>
            <w:tcW w:w="5777" w:type="dxa"/>
            <w:vAlign w:val="center"/>
          </w:tcPr>
          <w:p w:rsidR="00992975" w:rsidRPr="00992975" w:rsidRDefault="00644C62" w:rsidP="00992975">
            <w:pPr>
              <w:jc w:val="both"/>
              <w:rPr>
                <w:sz w:val="28"/>
                <w:szCs w:val="28"/>
              </w:rPr>
            </w:pPr>
            <w:r>
              <w:rPr>
                <w:sz w:val="28"/>
                <w:szCs w:val="28"/>
              </w:rPr>
              <w:t>Проведение</w:t>
            </w:r>
            <w:r w:rsidR="00992975" w:rsidRPr="00992975">
              <w:rPr>
                <w:sz w:val="28"/>
                <w:szCs w:val="28"/>
              </w:rPr>
              <w:t xml:space="preserve"> спортивных, творческих, волонт</w:t>
            </w:r>
            <w:r w:rsidR="00992975">
              <w:rPr>
                <w:sz w:val="28"/>
                <w:szCs w:val="28"/>
              </w:rPr>
              <w:t>е</w:t>
            </w:r>
            <w:r w:rsidR="00992975" w:rsidRPr="00992975">
              <w:rPr>
                <w:sz w:val="28"/>
                <w:szCs w:val="28"/>
              </w:rPr>
              <w:t xml:space="preserve">рских </w:t>
            </w:r>
            <w:r>
              <w:rPr>
                <w:sz w:val="28"/>
                <w:szCs w:val="28"/>
              </w:rPr>
              <w:t>мероприятий</w:t>
            </w:r>
            <w:r w:rsidR="00992975" w:rsidRPr="00992975">
              <w:rPr>
                <w:sz w:val="28"/>
                <w:szCs w:val="28"/>
              </w:rPr>
              <w:t xml:space="preserve">; </w:t>
            </w:r>
            <w:r>
              <w:rPr>
                <w:sz w:val="28"/>
                <w:szCs w:val="28"/>
              </w:rPr>
              <w:t xml:space="preserve">создание </w:t>
            </w:r>
            <w:r w:rsidR="00992975" w:rsidRPr="00992975">
              <w:rPr>
                <w:sz w:val="28"/>
                <w:szCs w:val="28"/>
              </w:rPr>
              <w:t>навигатор</w:t>
            </w:r>
            <w:r>
              <w:rPr>
                <w:sz w:val="28"/>
                <w:szCs w:val="28"/>
              </w:rPr>
              <w:t>ов</w:t>
            </w:r>
            <w:r w:rsidR="00992975" w:rsidRPr="00992975">
              <w:rPr>
                <w:sz w:val="28"/>
                <w:szCs w:val="28"/>
              </w:rPr>
              <w:t xml:space="preserve"> досуга для молод</w:t>
            </w:r>
            <w:r w:rsidR="00992975">
              <w:rPr>
                <w:sz w:val="28"/>
                <w:szCs w:val="28"/>
              </w:rPr>
              <w:t>е</w:t>
            </w:r>
            <w:r w:rsidR="00992975" w:rsidRPr="00992975">
              <w:rPr>
                <w:sz w:val="28"/>
                <w:szCs w:val="28"/>
              </w:rPr>
              <w:t>жи</w:t>
            </w:r>
          </w:p>
        </w:tc>
      </w:tr>
      <w:tr w:rsidR="00992975" w:rsidRPr="00FC16EE" w:rsidTr="0069396F">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Навыки сопротивления давлению</w:t>
            </w:r>
          </w:p>
        </w:tc>
        <w:tc>
          <w:tcPr>
            <w:tcW w:w="5777" w:type="dxa"/>
            <w:vAlign w:val="center"/>
          </w:tcPr>
          <w:p w:rsidR="00992975" w:rsidRPr="00992975" w:rsidRDefault="00992975" w:rsidP="00992975">
            <w:pPr>
              <w:jc w:val="both"/>
              <w:rPr>
                <w:sz w:val="28"/>
                <w:szCs w:val="28"/>
              </w:rPr>
            </w:pPr>
            <w:r w:rsidRPr="00992975">
              <w:rPr>
                <w:sz w:val="28"/>
                <w:szCs w:val="28"/>
              </w:rPr>
              <w:t xml:space="preserve">Тренинговые модули, ролевые сценарии, методики </w:t>
            </w:r>
            <w:r>
              <w:rPr>
                <w:sz w:val="28"/>
                <w:szCs w:val="28"/>
                <w:lang w:val="en-GB"/>
              </w:rPr>
              <w:t>per</w:t>
            </w:r>
            <w:r w:rsidRPr="00992975">
              <w:rPr>
                <w:sz w:val="28"/>
                <w:szCs w:val="28"/>
              </w:rPr>
              <w:t>-</w:t>
            </w:r>
            <w:r>
              <w:rPr>
                <w:sz w:val="28"/>
                <w:szCs w:val="28"/>
                <w:lang w:val="en-GB"/>
              </w:rPr>
              <w:t>to</w:t>
            </w:r>
            <w:r w:rsidRPr="00992975">
              <w:rPr>
                <w:sz w:val="28"/>
                <w:szCs w:val="28"/>
              </w:rPr>
              <w:t>-</w:t>
            </w:r>
            <w:r>
              <w:rPr>
                <w:sz w:val="28"/>
                <w:szCs w:val="28"/>
                <w:lang w:val="en-GB"/>
              </w:rPr>
              <w:t>per</w:t>
            </w:r>
          </w:p>
        </w:tc>
      </w:tr>
      <w:tr w:rsidR="00992975" w:rsidRPr="00FC16EE" w:rsidTr="0069396F">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Мониторинг наркоситуации в регионе/вузе</w:t>
            </w:r>
          </w:p>
        </w:tc>
        <w:tc>
          <w:tcPr>
            <w:tcW w:w="5777" w:type="dxa"/>
            <w:vAlign w:val="center"/>
          </w:tcPr>
          <w:p w:rsidR="00992975" w:rsidRPr="00992975" w:rsidRDefault="00992975" w:rsidP="00992975">
            <w:pPr>
              <w:jc w:val="both"/>
              <w:rPr>
                <w:sz w:val="28"/>
                <w:szCs w:val="28"/>
              </w:rPr>
            </w:pPr>
            <w:r w:rsidRPr="00992975">
              <w:rPr>
                <w:sz w:val="28"/>
                <w:szCs w:val="28"/>
              </w:rPr>
              <w:t>Ежегодные аналитические отч</w:t>
            </w:r>
            <w:r>
              <w:rPr>
                <w:sz w:val="28"/>
                <w:szCs w:val="28"/>
              </w:rPr>
              <w:t>е</w:t>
            </w:r>
            <w:r w:rsidRPr="00992975">
              <w:rPr>
                <w:sz w:val="28"/>
                <w:szCs w:val="28"/>
              </w:rPr>
              <w:t>ты, дашборды с показателями (п. 13н, п. 13п)</w:t>
            </w:r>
          </w:p>
        </w:tc>
      </w:tr>
      <w:tr w:rsidR="00992975" w:rsidRPr="00FC16EE" w:rsidTr="0069396F">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Оценка эффективности профилактики</w:t>
            </w:r>
          </w:p>
        </w:tc>
        <w:tc>
          <w:tcPr>
            <w:tcW w:w="5777" w:type="dxa"/>
            <w:vAlign w:val="center"/>
          </w:tcPr>
          <w:p w:rsidR="00992975" w:rsidRPr="00992975" w:rsidRDefault="00992975" w:rsidP="00992975">
            <w:pPr>
              <w:jc w:val="both"/>
              <w:rPr>
                <w:sz w:val="28"/>
                <w:szCs w:val="28"/>
              </w:rPr>
            </w:pPr>
            <w:r w:rsidRPr="00992975">
              <w:rPr>
                <w:sz w:val="28"/>
                <w:szCs w:val="28"/>
              </w:rPr>
              <w:t>Методики расч</w:t>
            </w:r>
            <w:r>
              <w:rPr>
                <w:sz w:val="28"/>
                <w:szCs w:val="28"/>
              </w:rPr>
              <w:t>е</w:t>
            </w:r>
            <w:r w:rsidRPr="00992975">
              <w:rPr>
                <w:sz w:val="28"/>
                <w:szCs w:val="28"/>
              </w:rPr>
              <w:t>та индикаторов, шаблоны отч</w:t>
            </w:r>
            <w:r>
              <w:rPr>
                <w:sz w:val="28"/>
                <w:szCs w:val="28"/>
              </w:rPr>
              <w:t>е</w:t>
            </w:r>
            <w:r w:rsidRPr="00992975">
              <w:rPr>
                <w:sz w:val="28"/>
                <w:szCs w:val="28"/>
              </w:rPr>
              <w:t>тности для антинаркотических комиссий</w:t>
            </w:r>
          </w:p>
        </w:tc>
      </w:tr>
      <w:tr w:rsidR="00992975" w:rsidRPr="00FC16EE" w:rsidTr="0069396F">
        <w:tc>
          <w:tcPr>
            <w:tcW w:w="817" w:type="dxa"/>
          </w:tcPr>
          <w:p w:rsidR="00992975" w:rsidRPr="00055AD8" w:rsidRDefault="00992975" w:rsidP="00055AD8">
            <w:pPr>
              <w:pStyle w:val="a3"/>
              <w:numPr>
                <w:ilvl w:val="0"/>
                <w:numId w:val="11"/>
              </w:numPr>
              <w:jc w:val="center"/>
              <w:rPr>
                <w:sz w:val="28"/>
                <w:szCs w:val="28"/>
              </w:rPr>
            </w:pPr>
          </w:p>
        </w:tc>
        <w:tc>
          <w:tcPr>
            <w:tcW w:w="2977" w:type="dxa"/>
            <w:vAlign w:val="center"/>
          </w:tcPr>
          <w:p w:rsidR="00992975" w:rsidRPr="00992975" w:rsidRDefault="00992975" w:rsidP="00992975">
            <w:pPr>
              <w:jc w:val="both"/>
              <w:rPr>
                <w:sz w:val="28"/>
                <w:szCs w:val="28"/>
              </w:rPr>
            </w:pPr>
            <w:r w:rsidRPr="00992975">
              <w:rPr>
                <w:sz w:val="28"/>
                <w:szCs w:val="28"/>
              </w:rPr>
              <w:t>Зарубежный опыт</w:t>
            </w:r>
          </w:p>
        </w:tc>
        <w:tc>
          <w:tcPr>
            <w:tcW w:w="5777" w:type="dxa"/>
            <w:vAlign w:val="center"/>
          </w:tcPr>
          <w:p w:rsidR="00992975" w:rsidRPr="00992975" w:rsidRDefault="00992975" w:rsidP="00992975">
            <w:pPr>
              <w:jc w:val="both"/>
              <w:rPr>
                <w:sz w:val="28"/>
                <w:szCs w:val="28"/>
              </w:rPr>
            </w:pPr>
            <w:r w:rsidRPr="00992975">
              <w:rPr>
                <w:sz w:val="28"/>
                <w:szCs w:val="28"/>
              </w:rPr>
              <w:t>Обзоры успешных практик профилактики с адаптацией к российскому контексту (п. 14з)</w:t>
            </w:r>
          </w:p>
        </w:tc>
      </w:tr>
    </w:tbl>
    <w:p w:rsidR="00B53CED" w:rsidRPr="00E2117B" w:rsidRDefault="00787BB4" w:rsidP="00CA1ADD">
      <w:pPr>
        <w:jc w:val="both"/>
        <w:rPr>
          <w:b/>
          <w:sz w:val="28"/>
          <w:szCs w:val="28"/>
        </w:rPr>
      </w:pPr>
      <w:r>
        <w:rPr>
          <w:b/>
          <w:sz w:val="28"/>
          <w:szCs w:val="28"/>
        </w:rPr>
        <w:br w:type="page"/>
      </w:r>
      <w:r w:rsidR="00CA1ADD">
        <w:rPr>
          <w:b/>
          <w:sz w:val="28"/>
          <w:szCs w:val="28"/>
        </w:rPr>
        <w:lastRenderedPageBreak/>
        <w:t>4</w:t>
      </w:r>
      <w:r w:rsidR="00B53CED" w:rsidRPr="00B53CED">
        <w:rPr>
          <w:b/>
          <w:sz w:val="28"/>
          <w:szCs w:val="28"/>
        </w:rPr>
        <w:t>.</w:t>
      </w:r>
      <w:r w:rsidR="00B53CED" w:rsidRPr="00B53CED">
        <w:rPr>
          <w:b/>
          <w:sz w:val="28"/>
          <w:szCs w:val="28"/>
        </w:rPr>
        <w:tab/>
      </w:r>
      <w:r w:rsidR="00E2117B">
        <w:rPr>
          <w:b/>
          <w:bCs/>
          <w:iCs/>
          <w:sz w:val="28"/>
          <w:szCs w:val="28"/>
        </w:rPr>
        <w:t xml:space="preserve">Рекомендации по </w:t>
      </w:r>
      <w:r w:rsidR="00E2117B" w:rsidRPr="00D34315">
        <w:rPr>
          <w:b/>
          <w:sz w:val="28"/>
          <w:szCs w:val="28"/>
        </w:rPr>
        <w:t xml:space="preserve">созданию и согласованию медиа, аналитических и иных материалов по тематике </w:t>
      </w:r>
      <w:r w:rsidR="00E2117B" w:rsidRPr="00675C54">
        <w:rPr>
          <w:b/>
          <w:sz w:val="28"/>
          <w:szCs w:val="28"/>
        </w:rPr>
        <w:t>предупреждение вовлечения молодежи в деструктивную деятельность, связанную с незаконным оборотом наркотических</w:t>
      </w:r>
      <w:r w:rsidR="00E2117B">
        <w:rPr>
          <w:b/>
          <w:sz w:val="28"/>
          <w:szCs w:val="28"/>
        </w:rPr>
        <w:t xml:space="preserve"> </w:t>
      </w:r>
      <w:r w:rsidR="00E2117B" w:rsidRPr="00675C54">
        <w:rPr>
          <w:b/>
          <w:sz w:val="28"/>
          <w:szCs w:val="28"/>
        </w:rPr>
        <w:t>средств и психотропных веществ</w:t>
      </w:r>
      <w:r w:rsidR="008147B2">
        <w:rPr>
          <w:b/>
          <w:sz w:val="28"/>
          <w:szCs w:val="28"/>
        </w:rPr>
        <w:t>,</w:t>
      </w:r>
      <w:r w:rsidR="00E2117B">
        <w:rPr>
          <w:b/>
          <w:sz w:val="28"/>
          <w:szCs w:val="28"/>
        </w:rPr>
        <w:t xml:space="preserve"> на </w:t>
      </w:r>
      <w:r w:rsidR="00E2117B" w:rsidRPr="00E2117B">
        <w:rPr>
          <w:b/>
          <w:sz w:val="28"/>
          <w:szCs w:val="28"/>
        </w:rPr>
        <w:t>основе</w:t>
      </w:r>
      <w:r>
        <w:rPr>
          <w:b/>
          <w:sz w:val="28"/>
          <w:szCs w:val="28"/>
        </w:rPr>
        <w:t xml:space="preserve"> </w:t>
      </w:r>
      <w:r w:rsidR="00E2117B" w:rsidRPr="00E2117B">
        <w:rPr>
          <w:b/>
          <w:sz w:val="28"/>
          <w:szCs w:val="28"/>
        </w:rPr>
        <w:t>Федерального закона «О наркотических средствах и психотропных веществах» от 08 января 1998 № 3-ФЗ</w:t>
      </w:r>
      <w:r w:rsidRPr="00E2117B">
        <w:rPr>
          <w:b/>
          <w:sz w:val="28"/>
          <w:szCs w:val="28"/>
        </w:rPr>
        <w:t>.</w:t>
      </w:r>
    </w:p>
    <w:tbl>
      <w:tblPr>
        <w:tblStyle w:val="a8"/>
        <w:tblW w:w="0" w:type="auto"/>
        <w:tblLook w:val="04A0" w:firstRow="1" w:lastRow="0" w:firstColumn="1" w:lastColumn="0" w:noHBand="0" w:noVBand="1"/>
      </w:tblPr>
      <w:tblGrid>
        <w:gridCol w:w="815"/>
        <w:gridCol w:w="2582"/>
        <w:gridCol w:w="6174"/>
      </w:tblGrid>
      <w:tr w:rsidR="00787BB4" w:rsidRPr="00FC16EE" w:rsidTr="00FD1F9F">
        <w:tc>
          <w:tcPr>
            <w:tcW w:w="815" w:type="dxa"/>
          </w:tcPr>
          <w:p w:rsidR="00787BB4" w:rsidRPr="00FC16EE" w:rsidRDefault="00E2117B" w:rsidP="008F4A60">
            <w:pPr>
              <w:jc w:val="center"/>
              <w:rPr>
                <w:b/>
                <w:sz w:val="28"/>
                <w:szCs w:val="28"/>
              </w:rPr>
            </w:pPr>
            <w:r>
              <w:rPr>
                <w:b/>
                <w:sz w:val="28"/>
                <w:szCs w:val="28"/>
              </w:rPr>
              <w:t>№</w:t>
            </w:r>
          </w:p>
        </w:tc>
        <w:tc>
          <w:tcPr>
            <w:tcW w:w="2582" w:type="dxa"/>
          </w:tcPr>
          <w:p w:rsidR="00787BB4" w:rsidRPr="00135F53" w:rsidRDefault="00787BB4" w:rsidP="008F4A60">
            <w:pPr>
              <w:jc w:val="center"/>
              <w:rPr>
                <w:b/>
                <w:color w:val="000000"/>
                <w:sz w:val="28"/>
                <w:szCs w:val="28"/>
              </w:rPr>
            </w:pPr>
            <w:r w:rsidRPr="00135F53">
              <w:rPr>
                <w:b/>
                <w:color w:val="000000"/>
                <w:sz w:val="28"/>
                <w:szCs w:val="28"/>
              </w:rPr>
              <w:t xml:space="preserve">Тематика </w:t>
            </w:r>
          </w:p>
        </w:tc>
        <w:tc>
          <w:tcPr>
            <w:tcW w:w="6174" w:type="dxa"/>
          </w:tcPr>
          <w:p w:rsidR="00787BB4" w:rsidRPr="00FC16EE" w:rsidRDefault="0009432E" w:rsidP="0009432E">
            <w:pPr>
              <w:jc w:val="center"/>
              <w:rPr>
                <w:b/>
                <w:sz w:val="28"/>
                <w:szCs w:val="28"/>
              </w:rPr>
            </w:pPr>
            <w:r>
              <w:rPr>
                <w:b/>
                <w:sz w:val="28"/>
                <w:szCs w:val="28"/>
              </w:rPr>
              <w:t>Примерные в</w:t>
            </w:r>
            <w:r w:rsidR="00787BB4">
              <w:rPr>
                <w:b/>
                <w:sz w:val="28"/>
                <w:szCs w:val="28"/>
              </w:rPr>
              <w:t>иды материалов</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Ответственность за незаконный оборот наркотиков</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Инфографика</w:t>
            </w:r>
            <w:r w:rsidR="00FD1F9F">
              <w:rPr>
                <w:rFonts w:asciiTheme="majorBidi" w:hAnsiTheme="majorBidi" w:cstheme="majorBidi"/>
                <w:sz w:val="28"/>
                <w:szCs w:val="28"/>
              </w:rPr>
              <w:t xml:space="preserve"> – у</w:t>
            </w:r>
            <w:r w:rsidRPr="00E2117B">
              <w:rPr>
                <w:rFonts w:asciiTheme="majorBidi" w:hAnsiTheme="majorBidi" w:cstheme="majorBidi"/>
                <w:sz w:val="28"/>
                <w:szCs w:val="28"/>
              </w:rPr>
              <w:t>головная и административная ответственность: статьи УК и КоАП, интерактивные кейсы, тесты на знание законодательства</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Запрет пропаганды наркотиков (ст. 46)</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Памятки «Что считается пропагандой?», алгоритмы модерации контента в соцсетях, гайды для блогеров</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Права и обязанности при раннем выявлении (ст. 53.4)</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Инструкции для педагогов и родителей о порядке проведения СПТ, образцы информированных согласий</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Риски незаконного потребления (ст. 40)</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Видеоролики о последствиях потребления ПАВ, подкасты с врачами-наркологами, интерактивные симуляторы влияния наркотиков на организм</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Раннее выявление и направление к специалистам</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Чек-листы признаков употребления ПАВ, алгоритмы действий педагога при подозрении, шаблоны направлений в наркологическую службу</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proofErr w:type="spellStart"/>
            <w:r w:rsidRPr="00E2117B">
              <w:rPr>
                <w:rFonts w:asciiTheme="majorBidi" w:hAnsiTheme="majorBidi" w:cstheme="majorBidi"/>
                <w:sz w:val="28"/>
                <w:szCs w:val="28"/>
              </w:rPr>
              <w:t>Полинаркомания</w:t>
            </w:r>
            <w:proofErr w:type="spellEnd"/>
            <w:r w:rsidRPr="00E2117B">
              <w:rPr>
                <w:rFonts w:asciiTheme="majorBidi" w:hAnsiTheme="majorBidi" w:cstheme="majorBidi"/>
                <w:sz w:val="28"/>
                <w:szCs w:val="28"/>
              </w:rPr>
              <w:t xml:space="preserve"> и новые </w:t>
            </w:r>
            <w:proofErr w:type="spellStart"/>
            <w:r w:rsidRPr="00E2117B">
              <w:rPr>
                <w:rFonts w:asciiTheme="majorBidi" w:hAnsiTheme="majorBidi" w:cstheme="majorBidi"/>
                <w:sz w:val="28"/>
                <w:szCs w:val="28"/>
              </w:rPr>
              <w:t>психоактивные</w:t>
            </w:r>
            <w:proofErr w:type="spellEnd"/>
            <w:r w:rsidRPr="00E2117B">
              <w:rPr>
                <w:rFonts w:asciiTheme="majorBidi" w:hAnsiTheme="majorBidi" w:cstheme="majorBidi"/>
                <w:sz w:val="28"/>
                <w:szCs w:val="28"/>
              </w:rPr>
              <w:t xml:space="preserve"> вещества</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Аналитические обзоры о трендах потребления, предупреждения о «дизайнерских» наркотиках, материалы о рисках сочетанного потребления</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Антинаркотическая пропаганда (ст. 1)</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Сери</w:t>
            </w:r>
            <w:r w:rsidR="00FD1F9F">
              <w:rPr>
                <w:rFonts w:asciiTheme="majorBidi" w:hAnsiTheme="majorBidi" w:cstheme="majorBidi"/>
                <w:sz w:val="28"/>
                <w:szCs w:val="28"/>
              </w:rPr>
              <w:t>и</w:t>
            </w:r>
            <w:r w:rsidRPr="00E2117B">
              <w:rPr>
                <w:rFonts w:asciiTheme="majorBidi" w:hAnsiTheme="majorBidi" w:cstheme="majorBidi"/>
                <w:sz w:val="28"/>
                <w:szCs w:val="28"/>
              </w:rPr>
              <w:t xml:space="preserve"> роликов, истории успешной реабилитации, проекты гражданско-патриотической направленности</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Альтернативы деструктивному поведению</w:t>
            </w:r>
          </w:p>
        </w:tc>
        <w:tc>
          <w:tcPr>
            <w:tcW w:w="6174" w:type="dxa"/>
            <w:vAlign w:val="center"/>
          </w:tcPr>
          <w:p w:rsidR="00E2117B" w:rsidRPr="00E2117B" w:rsidRDefault="00644C62" w:rsidP="00E2117B">
            <w:pPr>
              <w:jc w:val="both"/>
              <w:rPr>
                <w:rFonts w:asciiTheme="majorBidi" w:hAnsiTheme="majorBidi" w:cstheme="majorBidi"/>
                <w:sz w:val="28"/>
                <w:szCs w:val="28"/>
              </w:rPr>
            </w:pPr>
            <w:r>
              <w:rPr>
                <w:sz w:val="28"/>
                <w:szCs w:val="28"/>
              </w:rPr>
              <w:t>Проведение</w:t>
            </w:r>
            <w:r w:rsidRPr="00992975">
              <w:rPr>
                <w:sz w:val="28"/>
                <w:szCs w:val="28"/>
              </w:rPr>
              <w:t xml:space="preserve"> спортивных, творческих, волонт</w:t>
            </w:r>
            <w:r>
              <w:rPr>
                <w:sz w:val="28"/>
                <w:szCs w:val="28"/>
              </w:rPr>
              <w:t>е</w:t>
            </w:r>
            <w:r w:rsidRPr="00992975">
              <w:rPr>
                <w:sz w:val="28"/>
                <w:szCs w:val="28"/>
              </w:rPr>
              <w:t xml:space="preserve">рских </w:t>
            </w:r>
            <w:r>
              <w:rPr>
                <w:sz w:val="28"/>
                <w:szCs w:val="28"/>
              </w:rPr>
              <w:t>мероприятий</w:t>
            </w:r>
            <w:r w:rsidRPr="00992975">
              <w:rPr>
                <w:sz w:val="28"/>
                <w:szCs w:val="28"/>
              </w:rPr>
              <w:t xml:space="preserve">; </w:t>
            </w:r>
            <w:r>
              <w:rPr>
                <w:sz w:val="28"/>
                <w:szCs w:val="28"/>
              </w:rPr>
              <w:t xml:space="preserve">создание </w:t>
            </w:r>
            <w:r w:rsidRPr="00992975">
              <w:rPr>
                <w:sz w:val="28"/>
                <w:szCs w:val="28"/>
              </w:rPr>
              <w:t>навигатор</w:t>
            </w:r>
            <w:r>
              <w:rPr>
                <w:sz w:val="28"/>
                <w:szCs w:val="28"/>
              </w:rPr>
              <w:t>ов</w:t>
            </w:r>
            <w:r w:rsidRPr="00992975">
              <w:rPr>
                <w:sz w:val="28"/>
                <w:szCs w:val="28"/>
              </w:rPr>
              <w:t xml:space="preserve"> досуга для молод</w:t>
            </w:r>
            <w:r>
              <w:rPr>
                <w:sz w:val="28"/>
                <w:szCs w:val="28"/>
              </w:rPr>
              <w:t>е</w:t>
            </w:r>
            <w:r w:rsidRPr="00992975">
              <w:rPr>
                <w:sz w:val="28"/>
                <w:szCs w:val="28"/>
              </w:rPr>
              <w:t>жи</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Навыки сопротивления давлению</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Тренинговые модули, ролевые сценарии, методики консультирования</w:t>
            </w:r>
            <w:r w:rsidR="00FD1F9F">
              <w:rPr>
                <w:rFonts w:asciiTheme="majorBidi" w:hAnsiTheme="majorBidi" w:cstheme="majorBidi"/>
                <w:sz w:val="28"/>
                <w:szCs w:val="28"/>
              </w:rPr>
              <w:t xml:space="preserve"> сверстниками</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Мониторинг наркоситуации в регионе/вузе</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Ежегодные аналитические отч</w:t>
            </w:r>
            <w:r w:rsidR="00FD1F9F">
              <w:rPr>
                <w:rFonts w:asciiTheme="majorBidi" w:hAnsiTheme="majorBidi" w:cstheme="majorBidi"/>
                <w:sz w:val="28"/>
                <w:szCs w:val="28"/>
              </w:rPr>
              <w:t>е</w:t>
            </w:r>
            <w:r w:rsidRPr="00E2117B">
              <w:rPr>
                <w:rFonts w:asciiTheme="majorBidi" w:hAnsiTheme="majorBidi" w:cstheme="majorBidi"/>
                <w:sz w:val="28"/>
                <w:szCs w:val="28"/>
              </w:rPr>
              <w:t>ты, дашборды с показателями (на основе данных ст. 37)</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 xml:space="preserve">Оценка эффективности </w:t>
            </w:r>
            <w:r w:rsidRPr="00E2117B">
              <w:rPr>
                <w:rFonts w:asciiTheme="majorBidi" w:hAnsiTheme="majorBidi" w:cstheme="majorBidi"/>
                <w:sz w:val="28"/>
                <w:szCs w:val="28"/>
              </w:rPr>
              <w:lastRenderedPageBreak/>
              <w:t>профилактики</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lastRenderedPageBreak/>
              <w:t>Методики расч</w:t>
            </w:r>
            <w:r w:rsidR="00FD1F9F">
              <w:rPr>
                <w:rFonts w:asciiTheme="majorBidi" w:hAnsiTheme="majorBidi" w:cstheme="majorBidi"/>
                <w:sz w:val="28"/>
                <w:szCs w:val="28"/>
              </w:rPr>
              <w:t>е</w:t>
            </w:r>
            <w:r w:rsidRPr="00E2117B">
              <w:rPr>
                <w:rFonts w:asciiTheme="majorBidi" w:hAnsiTheme="majorBidi" w:cstheme="majorBidi"/>
                <w:sz w:val="28"/>
                <w:szCs w:val="28"/>
              </w:rPr>
              <w:t>та индикаторов, шаблоны отч</w:t>
            </w:r>
            <w:r w:rsidR="00FD1F9F">
              <w:rPr>
                <w:rFonts w:asciiTheme="majorBidi" w:hAnsiTheme="majorBidi" w:cstheme="majorBidi"/>
                <w:sz w:val="28"/>
                <w:szCs w:val="28"/>
              </w:rPr>
              <w:t>е</w:t>
            </w:r>
            <w:r w:rsidRPr="00E2117B">
              <w:rPr>
                <w:rFonts w:asciiTheme="majorBidi" w:hAnsiTheme="majorBidi" w:cstheme="majorBidi"/>
                <w:sz w:val="28"/>
                <w:szCs w:val="28"/>
              </w:rPr>
              <w:t>тности для антинаркотических комиссий</w:t>
            </w:r>
          </w:p>
        </w:tc>
      </w:tr>
      <w:tr w:rsidR="00E2117B" w:rsidRPr="00FC16EE" w:rsidTr="00FD1F9F">
        <w:tc>
          <w:tcPr>
            <w:tcW w:w="815" w:type="dxa"/>
          </w:tcPr>
          <w:p w:rsidR="00E2117B" w:rsidRPr="00055AD8" w:rsidRDefault="00E2117B" w:rsidP="00055AD8">
            <w:pPr>
              <w:pStyle w:val="a3"/>
              <w:numPr>
                <w:ilvl w:val="0"/>
                <w:numId w:val="11"/>
              </w:numPr>
              <w:jc w:val="both"/>
              <w:rPr>
                <w:iCs/>
                <w:sz w:val="28"/>
                <w:szCs w:val="28"/>
              </w:rPr>
            </w:pPr>
          </w:p>
        </w:tc>
        <w:tc>
          <w:tcPr>
            <w:tcW w:w="2582"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Научное сопровождение профилактики</w:t>
            </w:r>
          </w:p>
        </w:tc>
        <w:tc>
          <w:tcPr>
            <w:tcW w:w="6174" w:type="dxa"/>
            <w:vAlign w:val="center"/>
          </w:tcPr>
          <w:p w:rsidR="00E2117B" w:rsidRPr="00E2117B" w:rsidRDefault="00E2117B" w:rsidP="00E2117B">
            <w:pPr>
              <w:jc w:val="both"/>
              <w:rPr>
                <w:rFonts w:asciiTheme="majorBidi" w:hAnsiTheme="majorBidi" w:cstheme="majorBidi"/>
                <w:sz w:val="28"/>
                <w:szCs w:val="28"/>
              </w:rPr>
            </w:pPr>
            <w:r w:rsidRPr="00E2117B">
              <w:rPr>
                <w:rFonts w:asciiTheme="majorBidi" w:hAnsiTheme="majorBidi" w:cstheme="majorBidi"/>
                <w:sz w:val="28"/>
                <w:szCs w:val="28"/>
              </w:rPr>
              <w:t>Обзоры исследований эффективности профилактических интервенций, рекомендации по адаптации зарубежных методик</w:t>
            </w:r>
          </w:p>
        </w:tc>
      </w:tr>
    </w:tbl>
    <w:p w:rsidR="00412A81" w:rsidRDefault="00412A81" w:rsidP="008F4A60">
      <w:pPr>
        <w:jc w:val="both"/>
        <w:rPr>
          <w:sz w:val="28"/>
          <w:szCs w:val="28"/>
        </w:rPr>
      </w:pPr>
    </w:p>
    <w:p w:rsidR="00787BB4" w:rsidRPr="00412A81" w:rsidRDefault="00787BB4" w:rsidP="008F4A60">
      <w:pPr>
        <w:jc w:val="both"/>
        <w:rPr>
          <w:sz w:val="28"/>
          <w:szCs w:val="28"/>
        </w:rPr>
      </w:pPr>
    </w:p>
    <w:p w:rsidR="00CA1ADD" w:rsidRDefault="00CA1ADD">
      <w:pPr>
        <w:rPr>
          <w:rFonts w:asciiTheme="majorBidi" w:hAnsiTheme="majorBidi" w:cstheme="majorBidi"/>
          <w:b/>
          <w:bCs/>
          <w:kern w:val="36"/>
          <w:sz w:val="28"/>
          <w:szCs w:val="28"/>
        </w:rPr>
      </w:pPr>
      <w:r>
        <w:rPr>
          <w:rFonts w:asciiTheme="majorBidi" w:hAnsiTheme="majorBidi" w:cstheme="majorBidi"/>
          <w:b/>
          <w:bCs/>
          <w:kern w:val="36"/>
          <w:sz w:val="28"/>
          <w:szCs w:val="28"/>
        </w:rPr>
        <w:br w:type="page"/>
      </w:r>
    </w:p>
    <w:p w:rsidR="00CA1ADD" w:rsidRPr="00FF77AD" w:rsidRDefault="00CA1ADD" w:rsidP="00482A6F">
      <w:pPr>
        <w:ind w:firstLine="708"/>
        <w:jc w:val="both"/>
        <w:rPr>
          <w:b/>
          <w:sz w:val="28"/>
          <w:szCs w:val="28"/>
        </w:rPr>
      </w:pPr>
      <w:r w:rsidRPr="00FF77AD">
        <w:rPr>
          <w:b/>
          <w:sz w:val="28"/>
          <w:szCs w:val="28"/>
        </w:rPr>
        <w:lastRenderedPageBreak/>
        <w:t>5.</w:t>
      </w:r>
      <w:r w:rsidR="00482A6F" w:rsidRPr="00FF77AD">
        <w:rPr>
          <w:b/>
          <w:sz w:val="28"/>
          <w:szCs w:val="28"/>
        </w:rPr>
        <w:tab/>
      </w:r>
      <w:r w:rsidRPr="00FF77AD">
        <w:rPr>
          <w:b/>
          <w:sz w:val="28"/>
          <w:szCs w:val="28"/>
        </w:rPr>
        <w:t xml:space="preserve">Организационно-технические </w:t>
      </w:r>
      <w:r w:rsidR="00FF77AD" w:rsidRPr="00FF77AD">
        <w:rPr>
          <w:b/>
          <w:sz w:val="28"/>
          <w:szCs w:val="28"/>
        </w:rPr>
        <w:t>вопросы согласования и предоставления материалов</w:t>
      </w:r>
      <w:r w:rsidR="00FF77AD">
        <w:rPr>
          <w:b/>
          <w:sz w:val="28"/>
          <w:szCs w:val="28"/>
        </w:rPr>
        <w:t xml:space="preserve"> на согласование</w:t>
      </w:r>
      <w:r w:rsidR="008147B2">
        <w:rPr>
          <w:b/>
          <w:sz w:val="28"/>
          <w:szCs w:val="28"/>
        </w:rPr>
        <w:t>.</w:t>
      </w:r>
    </w:p>
    <w:p w:rsidR="00CA1ADD" w:rsidRPr="00FF77AD" w:rsidRDefault="00FF77AD" w:rsidP="00FF77AD">
      <w:pPr>
        <w:ind w:firstLine="708"/>
        <w:jc w:val="both"/>
        <w:rPr>
          <w:sz w:val="28"/>
          <w:szCs w:val="28"/>
        </w:rPr>
      </w:pPr>
      <w:r w:rsidRPr="006B7334">
        <w:rPr>
          <w:b/>
          <w:sz w:val="28"/>
          <w:szCs w:val="28"/>
        </w:rPr>
        <w:t>5.</w:t>
      </w:r>
      <w:r w:rsidR="00CA1ADD" w:rsidRPr="006B7334">
        <w:rPr>
          <w:b/>
          <w:sz w:val="28"/>
          <w:szCs w:val="28"/>
        </w:rPr>
        <w:t>1.</w:t>
      </w:r>
      <w:r w:rsidR="00CA1ADD" w:rsidRPr="006B7334">
        <w:rPr>
          <w:b/>
          <w:sz w:val="28"/>
          <w:szCs w:val="28"/>
        </w:rPr>
        <w:tab/>
      </w:r>
      <w:r w:rsidR="00CA1ADD" w:rsidRPr="00FF77AD">
        <w:rPr>
          <w:sz w:val="28"/>
          <w:szCs w:val="28"/>
        </w:rPr>
        <w:t xml:space="preserve">Рекомендуется составить план создаваемых </w:t>
      </w:r>
      <w:r w:rsidR="00482A6F" w:rsidRPr="00FF77AD">
        <w:rPr>
          <w:sz w:val="28"/>
          <w:szCs w:val="28"/>
        </w:rPr>
        <w:t xml:space="preserve">на 2026 год </w:t>
      </w:r>
      <w:r w:rsidR="00CA1ADD" w:rsidRPr="00FF77AD">
        <w:rPr>
          <w:sz w:val="28"/>
          <w:szCs w:val="28"/>
        </w:rPr>
        <w:t xml:space="preserve">медиа, аналитических и иных материалов по тематике </w:t>
      </w:r>
      <w:r w:rsidR="00FD1F9F" w:rsidRPr="00FD1F9F">
        <w:rPr>
          <w:sz w:val="28"/>
          <w:szCs w:val="28"/>
        </w:rPr>
        <w:t>предупреждения вовлечения молодежи в деструктивную деятельность, связанную с незаконным оборотом наркотических средств и психотропных веществ</w:t>
      </w:r>
      <w:r w:rsidR="002D74D3">
        <w:rPr>
          <w:sz w:val="28"/>
          <w:szCs w:val="28"/>
        </w:rPr>
        <w:t>,</w:t>
      </w:r>
      <w:r w:rsidR="00482A6F" w:rsidRPr="00FF77AD">
        <w:rPr>
          <w:sz w:val="28"/>
          <w:szCs w:val="28"/>
        </w:rPr>
        <w:t xml:space="preserve"> и представить его векторному центру по образцу следующей формы:</w:t>
      </w:r>
    </w:p>
    <w:tbl>
      <w:tblPr>
        <w:tblStyle w:val="a8"/>
        <w:tblW w:w="0" w:type="auto"/>
        <w:tblLook w:val="04A0" w:firstRow="1" w:lastRow="0" w:firstColumn="1" w:lastColumn="0" w:noHBand="0" w:noVBand="1"/>
      </w:tblPr>
      <w:tblGrid>
        <w:gridCol w:w="1781"/>
        <w:gridCol w:w="4444"/>
        <w:gridCol w:w="3120"/>
      </w:tblGrid>
      <w:tr w:rsidR="00482A6F" w:rsidTr="00055AD8">
        <w:tc>
          <w:tcPr>
            <w:tcW w:w="9345" w:type="dxa"/>
            <w:gridSpan w:val="3"/>
          </w:tcPr>
          <w:p w:rsidR="00482A6F" w:rsidRPr="00482A6F" w:rsidRDefault="00482A6F" w:rsidP="00482A6F">
            <w:pPr>
              <w:jc w:val="center"/>
              <w:rPr>
                <w:i/>
                <w:sz w:val="28"/>
                <w:szCs w:val="28"/>
              </w:rPr>
            </w:pPr>
            <w:r w:rsidRPr="00482A6F">
              <w:rPr>
                <w:i/>
                <w:sz w:val="28"/>
                <w:szCs w:val="28"/>
              </w:rPr>
              <w:t xml:space="preserve">Наименование координационного центра с контактной информацией </w:t>
            </w:r>
          </w:p>
        </w:tc>
      </w:tr>
      <w:tr w:rsidR="00482A6F" w:rsidTr="00055AD8">
        <w:tc>
          <w:tcPr>
            <w:tcW w:w="1781" w:type="dxa"/>
          </w:tcPr>
          <w:p w:rsidR="00482A6F" w:rsidRDefault="00482A6F" w:rsidP="00482A6F">
            <w:pPr>
              <w:jc w:val="center"/>
              <w:rPr>
                <w:b/>
                <w:sz w:val="28"/>
                <w:szCs w:val="28"/>
              </w:rPr>
            </w:pPr>
            <w:r>
              <w:rPr>
                <w:b/>
                <w:sz w:val="28"/>
                <w:szCs w:val="28"/>
              </w:rPr>
              <w:t>МЕСЯЦ</w:t>
            </w:r>
          </w:p>
        </w:tc>
        <w:tc>
          <w:tcPr>
            <w:tcW w:w="4444" w:type="dxa"/>
          </w:tcPr>
          <w:p w:rsidR="00482A6F" w:rsidRDefault="00482A6F" w:rsidP="00A03616">
            <w:pPr>
              <w:jc w:val="center"/>
              <w:rPr>
                <w:b/>
                <w:sz w:val="28"/>
                <w:szCs w:val="28"/>
              </w:rPr>
            </w:pPr>
            <w:r>
              <w:rPr>
                <w:b/>
                <w:sz w:val="28"/>
                <w:szCs w:val="28"/>
              </w:rPr>
              <w:t xml:space="preserve">Пункт и наименование документа, в рамках которого разрабатывается материал </w:t>
            </w:r>
          </w:p>
        </w:tc>
        <w:tc>
          <w:tcPr>
            <w:tcW w:w="3120" w:type="dxa"/>
          </w:tcPr>
          <w:p w:rsidR="00482A6F" w:rsidRDefault="00482A6F" w:rsidP="00A03616">
            <w:pPr>
              <w:jc w:val="center"/>
              <w:rPr>
                <w:b/>
                <w:sz w:val="28"/>
                <w:szCs w:val="28"/>
              </w:rPr>
            </w:pPr>
            <w:r>
              <w:rPr>
                <w:b/>
                <w:sz w:val="28"/>
                <w:szCs w:val="28"/>
              </w:rPr>
              <w:t xml:space="preserve">Вид создаваемого материала </w:t>
            </w:r>
          </w:p>
        </w:tc>
      </w:tr>
      <w:tr w:rsidR="00FD1F9F" w:rsidTr="00055AD8">
        <w:tc>
          <w:tcPr>
            <w:tcW w:w="1781" w:type="dxa"/>
          </w:tcPr>
          <w:p w:rsidR="00FD1F9F" w:rsidRPr="00482A6F" w:rsidRDefault="00FD1F9F" w:rsidP="00FD1F9F">
            <w:pPr>
              <w:jc w:val="center"/>
              <w:rPr>
                <w:sz w:val="28"/>
                <w:szCs w:val="28"/>
              </w:rPr>
            </w:pPr>
            <w:r w:rsidRPr="00482A6F">
              <w:rPr>
                <w:sz w:val="28"/>
                <w:szCs w:val="28"/>
              </w:rPr>
              <w:t>Март</w:t>
            </w:r>
          </w:p>
        </w:tc>
        <w:tc>
          <w:tcPr>
            <w:tcW w:w="4444" w:type="dxa"/>
          </w:tcPr>
          <w:p w:rsidR="00FD1F9F" w:rsidRDefault="00FD1F9F" w:rsidP="00FD1F9F">
            <w:pPr>
              <w:jc w:val="center"/>
              <w:rPr>
                <w:b/>
                <w:sz w:val="28"/>
                <w:szCs w:val="28"/>
              </w:rPr>
            </w:pPr>
            <w:r w:rsidRPr="00482A6F">
              <w:rPr>
                <w:sz w:val="28"/>
                <w:szCs w:val="28"/>
              </w:rPr>
              <w:t>Пункт</w:t>
            </w:r>
            <w:r>
              <w:rPr>
                <w:sz w:val="28"/>
                <w:szCs w:val="28"/>
              </w:rPr>
              <w:t>….</w:t>
            </w:r>
          </w:p>
        </w:tc>
        <w:tc>
          <w:tcPr>
            <w:tcW w:w="3120" w:type="dxa"/>
          </w:tcPr>
          <w:p w:rsidR="00FD1F9F" w:rsidRPr="00FF77AD" w:rsidRDefault="00FD1F9F" w:rsidP="00FD1F9F">
            <w:pPr>
              <w:jc w:val="center"/>
            </w:pPr>
            <w:r w:rsidRPr="00FF77AD">
              <w:rPr>
                <w:sz w:val="28"/>
                <w:szCs w:val="28"/>
              </w:rPr>
              <w:t>Наименование и вид  материалов</w:t>
            </w:r>
          </w:p>
        </w:tc>
      </w:tr>
    </w:tbl>
    <w:p w:rsidR="00482A6F" w:rsidRPr="00FF77AD" w:rsidRDefault="00FF77AD" w:rsidP="00CA1ADD">
      <w:pPr>
        <w:jc w:val="both"/>
        <w:rPr>
          <w:sz w:val="28"/>
          <w:szCs w:val="28"/>
        </w:rPr>
      </w:pPr>
      <w:r w:rsidRPr="00FF77AD">
        <w:rPr>
          <w:sz w:val="28"/>
          <w:szCs w:val="28"/>
        </w:rPr>
        <w:tab/>
        <w:t xml:space="preserve">При необходимости в течение года в План Координационного центра могут быть внесены изменения с последующим направлением измененного плана на согласование в векторный центр.  </w:t>
      </w:r>
    </w:p>
    <w:p w:rsidR="00FF77AD" w:rsidRDefault="00FF77AD" w:rsidP="00FF77AD">
      <w:pPr>
        <w:jc w:val="both"/>
        <w:rPr>
          <w:b/>
          <w:sz w:val="28"/>
          <w:szCs w:val="28"/>
        </w:rPr>
      </w:pPr>
    </w:p>
    <w:p w:rsidR="00FF77AD" w:rsidRPr="00BE6D6C" w:rsidRDefault="00FF77AD" w:rsidP="00FD1F9F">
      <w:pPr>
        <w:ind w:firstLine="708"/>
        <w:jc w:val="both"/>
        <w:rPr>
          <w:sz w:val="28"/>
          <w:szCs w:val="28"/>
        </w:rPr>
      </w:pPr>
      <w:r w:rsidRPr="006B7334">
        <w:rPr>
          <w:b/>
          <w:sz w:val="28"/>
          <w:szCs w:val="28"/>
        </w:rPr>
        <w:t>5.2.</w:t>
      </w:r>
      <w:r w:rsidRPr="006B7334">
        <w:rPr>
          <w:b/>
          <w:sz w:val="28"/>
          <w:szCs w:val="28"/>
        </w:rPr>
        <w:tab/>
      </w:r>
      <w:r w:rsidRPr="00FF77AD">
        <w:rPr>
          <w:sz w:val="28"/>
          <w:szCs w:val="28"/>
        </w:rPr>
        <w:t xml:space="preserve">При подготовке материалов координационные центры могут ориентироваться на подготовленные </w:t>
      </w:r>
      <w:r w:rsidR="00FD1F9F" w:rsidRPr="00FD1F9F">
        <w:rPr>
          <w:sz w:val="28"/>
          <w:szCs w:val="28"/>
        </w:rPr>
        <w:t>ФГАОУ ВО «Российский университет дружбы народов имени Патриса Лумумбы»</w:t>
      </w:r>
      <w:r w:rsidR="006B7334">
        <w:rPr>
          <w:sz w:val="28"/>
          <w:szCs w:val="28"/>
        </w:rPr>
        <w:t xml:space="preserve"> </w:t>
      </w:r>
      <w:r w:rsidRPr="00FF77AD">
        <w:rPr>
          <w:sz w:val="28"/>
          <w:szCs w:val="28"/>
        </w:rPr>
        <w:t xml:space="preserve">материалы, в том числе с возможностью внесения регионального компонента в данные материалы и их </w:t>
      </w:r>
      <w:r w:rsidRPr="00BE6D6C">
        <w:rPr>
          <w:sz w:val="28"/>
          <w:szCs w:val="28"/>
        </w:rPr>
        <w:t xml:space="preserve">представления на согласование. </w:t>
      </w:r>
    </w:p>
    <w:p w:rsidR="00FF77AD" w:rsidRDefault="008710C7" w:rsidP="00FF77AD">
      <w:pPr>
        <w:ind w:firstLine="708"/>
        <w:jc w:val="both"/>
        <w:rPr>
          <w:sz w:val="28"/>
          <w:szCs w:val="28"/>
        </w:rPr>
      </w:pPr>
      <w:r w:rsidRPr="00BE6D6C">
        <w:rPr>
          <w:sz w:val="28"/>
          <w:szCs w:val="28"/>
        </w:rPr>
        <w:t>Примеры материалов</w:t>
      </w:r>
      <w:r w:rsidR="00FF77AD" w:rsidRPr="00BE6D6C">
        <w:rPr>
          <w:sz w:val="28"/>
          <w:szCs w:val="28"/>
        </w:rPr>
        <w:t xml:space="preserve"> </w:t>
      </w:r>
      <w:r w:rsidR="006B7334" w:rsidRPr="00BE6D6C">
        <w:rPr>
          <w:sz w:val="28"/>
          <w:szCs w:val="28"/>
        </w:rPr>
        <w:t xml:space="preserve">доступны </w:t>
      </w:r>
      <w:r w:rsidR="002D74D3" w:rsidRPr="00BE6D6C">
        <w:rPr>
          <w:sz w:val="28"/>
          <w:szCs w:val="28"/>
        </w:rPr>
        <w:t>по ссылк</w:t>
      </w:r>
      <w:r w:rsidR="00BE6D6C" w:rsidRPr="00BE6D6C">
        <w:rPr>
          <w:sz w:val="28"/>
          <w:szCs w:val="28"/>
        </w:rPr>
        <w:t>ам</w:t>
      </w:r>
      <w:r w:rsidR="006B7334" w:rsidRPr="00BE6D6C">
        <w:rPr>
          <w:sz w:val="28"/>
          <w:szCs w:val="28"/>
        </w:rPr>
        <w:t>:</w:t>
      </w:r>
      <w:r w:rsidR="004D620A" w:rsidRPr="00BE6D6C">
        <w:rPr>
          <w:sz w:val="28"/>
          <w:szCs w:val="28"/>
        </w:rPr>
        <w:t xml:space="preserve"> </w:t>
      </w:r>
      <w:hyperlink r:id="rId9" w:tgtFrame="_blank" w:tooltip="https://minobrnauki.gov.ru/social_testing/" w:history="1">
        <w:r w:rsidR="004D620A" w:rsidRPr="00BE6D6C">
          <w:rPr>
            <w:sz w:val="28"/>
            <w:szCs w:val="28"/>
          </w:rPr>
          <w:t>https://minobrnauki.gov.ru/social_testing/</w:t>
        </w:r>
      </w:hyperlink>
      <w:r w:rsidR="00BE6D6C" w:rsidRPr="00BE6D6C">
        <w:rPr>
          <w:sz w:val="28"/>
          <w:szCs w:val="28"/>
        </w:rPr>
        <w:t xml:space="preserve">, </w:t>
      </w:r>
      <w:hyperlink r:id="rId10" w:history="1">
        <w:r w:rsidR="00BE6D6C" w:rsidRPr="00BE6D6C">
          <w:rPr>
            <w:sz w:val="28"/>
            <w:szCs w:val="28"/>
          </w:rPr>
          <w:t>https://disk.yandex.ru/d/rR6x6Un0mZ84mA</w:t>
        </w:r>
      </w:hyperlink>
      <w:r w:rsidR="00BE6D6C" w:rsidRPr="00BE6D6C">
        <w:rPr>
          <w:sz w:val="28"/>
          <w:szCs w:val="28"/>
        </w:rPr>
        <w:t xml:space="preserve">. </w:t>
      </w:r>
      <w:r w:rsidR="008147B2" w:rsidRPr="00BE6D6C">
        <w:rPr>
          <w:sz w:val="28"/>
          <w:szCs w:val="28"/>
        </w:rPr>
        <w:t xml:space="preserve">Также дополнительные материалы будут размещены на карте НЦПТИ. </w:t>
      </w:r>
    </w:p>
    <w:p w:rsidR="00DA4878" w:rsidRDefault="00DA4878" w:rsidP="00FF77AD">
      <w:pPr>
        <w:jc w:val="both"/>
        <w:rPr>
          <w:sz w:val="28"/>
          <w:szCs w:val="28"/>
        </w:rPr>
      </w:pPr>
    </w:p>
    <w:p w:rsidR="00DA4878" w:rsidRDefault="0009432E" w:rsidP="0009432E">
      <w:pPr>
        <w:ind w:firstLine="708"/>
        <w:jc w:val="both"/>
        <w:rPr>
          <w:sz w:val="28"/>
          <w:szCs w:val="28"/>
        </w:rPr>
      </w:pPr>
      <w:r w:rsidRPr="0009432E">
        <w:rPr>
          <w:b/>
          <w:sz w:val="28"/>
          <w:szCs w:val="28"/>
        </w:rPr>
        <w:t>5.3.</w:t>
      </w:r>
      <w:r w:rsidRPr="0009432E">
        <w:rPr>
          <w:b/>
          <w:sz w:val="28"/>
          <w:szCs w:val="28"/>
        </w:rPr>
        <w:tab/>
      </w:r>
      <w:r>
        <w:rPr>
          <w:sz w:val="28"/>
          <w:szCs w:val="28"/>
        </w:rPr>
        <w:t>Контакты для направления на</w:t>
      </w:r>
      <w:r w:rsidRPr="0009432E">
        <w:rPr>
          <w:sz w:val="28"/>
          <w:szCs w:val="28"/>
        </w:rPr>
        <w:t xml:space="preserve"> согласовани</w:t>
      </w:r>
      <w:r>
        <w:rPr>
          <w:sz w:val="28"/>
          <w:szCs w:val="28"/>
        </w:rPr>
        <w:t>е</w:t>
      </w:r>
      <w:r w:rsidRPr="0009432E">
        <w:rPr>
          <w:sz w:val="28"/>
          <w:szCs w:val="28"/>
        </w:rPr>
        <w:t xml:space="preserve"> </w:t>
      </w:r>
      <w:r>
        <w:rPr>
          <w:sz w:val="28"/>
          <w:szCs w:val="28"/>
        </w:rPr>
        <w:t xml:space="preserve">информации в Центр </w:t>
      </w:r>
      <w:r w:rsidRPr="0009432E">
        <w:rPr>
          <w:bCs/>
          <w:iCs/>
          <w:sz w:val="28"/>
          <w:szCs w:val="28"/>
        </w:rPr>
        <w:t xml:space="preserve">по </w:t>
      </w:r>
      <w:r w:rsidRPr="0009432E">
        <w:rPr>
          <w:sz w:val="28"/>
          <w:szCs w:val="28"/>
        </w:rPr>
        <w:t>создан</w:t>
      </w:r>
      <w:r>
        <w:rPr>
          <w:sz w:val="28"/>
          <w:szCs w:val="28"/>
        </w:rPr>
        <w:t>ным и/или планируемым</w:t>
      </w:r>
      <w:r w:rsidRPr="0009432E">
        <w:rPr>
          <w:sz w:val="28"/>
          <w:szCs w:val="28"/>
        </w:rPr>
        <w:t xml:space="preserve"> медиа, аналитических и иных материалов по тематике </w:t>
      </w:r>
      <w:r w:rsidR="002D74D3" w:rsidRPr="002D74D3">
        <w:rPr>
          <w:sz w:val="28"/>
          <w:szCs w:val="28"/>
        </w:rPr>
        <w:t>предупреждени</w:t>
      </w:r>
      <w:r w:rsidR="002D74D3">
        <w:rPr>
          <w:sz w:val="28"/>
          <w:szCs w:val="28"/>
        </w:rPr>
        <w:t>я</w:t>
      </w:r>
      <w:r w:rsidR="002D74D3" w:rsidRPr="002D74D3">
        <w:rPr>
          <w:sz w:val="28"/>
          <w:szCs w:val="28"/>
        </w:rPr>
        <w:t xml:space="preserve"> вовлечения молодежи в деструктивную деятельность, связанную с незаконным оборотом наркотических средств и психотропных веществ</w:t>
      </w:r>
      <w:r>
        <w:rPr>
          <w:sz w:val="28"/>
          <w:szCs w:val="28"/>
        </w:rPr>
        <w:t>.</w:t>
      </w:r>
    </w:p>
    <w:p w:rsidR="0009432E" w:rsidRDefault="0009432E" w:rsidP="0009432E">
      <w:pPr>
        <w:ind w:firstLine="708"/>
        <w:jc w:val="both"/>
        <w:rPr>
          <w:sz w:val="28"/>
          <w:szCs w:val="28"/>
        </w:rPr>
      </w:pPr>
      <w:r w:rsidRPr="0009432E">
        <w:rPr>
          <w:b/>
          <w:sz w:val="28"/>
          <w:szCs w:val="28"/>
        </w:rPr>
        <w:t>Контактное лицо:</w:t>
      </w:r>
      <w:r>
        <w:rPr>
          <w:sz w:val="28"/>
          <w:szCs w:val="28"/>
        </w:rPr>
        <w:t xml:space="preserve"> </w:t>
      </w:r>
      <w:r w:rsidR="002D74D3">
        <w:rPr>
          <w:sz w:val="28"/>
          <w:szCs w:val="28"/>
        </w:rPr>
        <w:t>Владимир Александрович Уткин</w:t>
      </w:r>
    </w:p>
    <w:p w:rsidR="0009432E" w:rsidRPr="0009432E" w:rsidRDefault="0009432E" w:rsidP="0009432E">
      <w:pPr>
        <w:ind w:firstLine="708"/>
        <w:jc w:val="both"/>
        <w:rPr>
          <w:b/>
          <w:sz w:val="28"/>
          <w:szCs w:val="28"/>
        </w:rPr>
      </w:pPr>
      <w:r w:rsidRPr="0009432E">
        <w:rPr>
          <w:b/>
          <w:sz w:val="28"/>
          <w:szCs w:val="28"/>
        </w:rPr>
        <w:t xml:space="preserve">Телефон: </w:t>
      </w:r>
      <w:r w:rsidR="002D74D3" w:rsidRPr="002D74D3">
        <w:rPr>
          <w:sz w:val="28"/>
          <w:szCs w:val="28"/>
        </w:rPr>
        <w:t>+7 905 777 79 83</w:t>
      </w:r>
    </w:p>
    <w:p w:rsidR="0009432E" w:rsidRPr="002D74D3" w:rsidRDefault="0009432E" w:rsidP="0009432E">
      <w:pPr>
        <w:ind w:firstLine="708"/>
        <w:jc w:val="both"/>
        <w:rPr>
          <w:b/>
          <w:sz w:val="28"/>
          <w:szCs w:val="28"/>
        </w:rPr>
      </w:pPr>
      <w:r>
        <w:rPr>
          <w:b/>
          <w:sz w:val="28"/>
          <w:szCs w:val="28"/>
          <w:lang w:val="en-US"/>
        </w:rPr>
        <w:t>Email</w:t>
      </w:r>
      <w:r>
        <w:rPr>
          <w:b/>
          <w:sz w:val="28"/>
          <w:szCs w:val="28"/>
        </w:rPr>
        <w:t xml:space="preserve">: </w:t>
      </w:r>
      <w:proofErr w:type="spellStart"/>
      <w:r w:rsidR="002D74D3" w:rsidRPr="002D74D3">
        <w:rPr>
          <w:sz w:val="28"/>
          <w:szCs w:val="28"/>
          <w:lang w:val="en-US"/>
        </w:rPr>
        <w:t>utkin</w:t>
      </w:r>
      <w:proofErr w:type="spellEnd"/>
      <w:r w:rsidR="002D74D3" w:rsidRPr="002D74D3">
        <w:rPr>
          <w:sz w:val="28"/>
          <w:szCs w:val="28"/>
        </w:rPr>
        <w:t>-</w:t>
      </w:r>
      <w:proofErr w:type="spellStart"/>
      <w:r w:rsidR="002D74D3" w:rsidRPr="002D74D3">
        <w:rPr>
          <w:sz w:val="28"/>
          <w:szCs w:val="28"/>
          <w:lang w:val="en-US"/>
        </w:rPr>
        <w:t>va</w:t>
      </w:r>
      <w:proofErr w:type="spellEnd"/>
      <w:r w:rsidR="002D74D3" w:rsidRPr="002D74D3">
        <w:rPr>
          <w:sz w:val="28"/>
          <w:szCs w:val="28"/>
        </w:rPr>
        <w:t>@</w:t>
      </w:r>
      <w:proofErr w:type="spellStart"/>
      <w:r w:rsidR="002D74D3" w:rsidRPr="002D74D3">
        <w:rPr>
          <w:sz w:val="28"/>
          <w:szCs w:val="28"/>
          <w:lang w:val="en-US"/>
        </w:rPr>
        <w:t>rudn</w:t>
      </w:r>
      <w:proofErr w:type="spellEnd"/>
      <w:r w:rsidR="002D74D3" w:rsidRPr="002D74D3">
        <w:rPr>
          <w:sz w:val="28"/>
          <w:szCs w:val="28"/>
        </w:rPr>
        <w:t>.</w:t>
      </w:r>
      <w:proofErr w:type="spellStart"/>
      <w:r w:rsidR="002D74D3" w:rsidRPr="002D74D3">
        <w:rPr>
          <w:sz w:val="28"/>
          <w:szCs w:val="28"/>
          <w:lang w:val="en-US"/>
        </w:rPr>
        <w:t>ru</w:t>
      </w:r>
      <w:proofErr w:type="spellEnd"/>
    </w:p>
    <w:p w:rsidR="0009432E" w:rsidRDefault="0009432E" w:rsidP="0009432E">
      <w:pPr>
        <w:ind w:firstLine="708"/>
        <w:jc w:val="both"/>
        <w:rPr>
          <w:b/>
          <w:sz w:val="28"/>
          <w:szCs w:val="28"/>
        </w:rPr>
      </w:pPr>
    </w:p>
    <w:p w:rsidR="0009432E" w:rsidRPr="0009432E" w:rsidRDefault="0009432E" w:rsidP="0009432E">
      <w:pPr>
        <w:ind w:firstLine="708"/>
        <w:jc w:val="both"/>
        <w:rPr>
          <w:b/>
          <w:sz w:val="28"/>
          <w:szCs w:val="28"/>
        </w:rPr>
      </w:pPr>
    </w:p>
    <w:sectPr w:rsidR="0009432E" w:rsidRPr="000943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0E0" w:rsidRDefault="00B160E0" w:rsidP="00473F5D">
      <w:r>
        <w:separator/>
      </w:r>
    </w:p>
  </w:endnote>
  <w:endnote w:type="continuationSeparator" w:id="0">
    <w:p w:rsidR="00B160E0" w:rsidRDefault="00B160E0" w:rsidP="0047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0E0" w:rsidRDefault="00B160E0" w:rsidP="00473F5D">
      <w:r>
        <w:separator/>
      </w:r>
    </w:p>
  </w:footnote>
  <w:footnote w:type="continuationSeparator" w:id="0">
    <w:p w:rsidR="00B160E0" w:rsidRDefault="00B160E0" w:rsidP="00473F5D">
      <w:r>
        <w:continuationSeparator/>
      </w:r>
    </w:p>
  </w:footnote>
  <w:footnote w:id="1">
    <w:p w:rsidR="00C07A66" w:rsidRPr="008F4A60" w:rsidRDefault="00C07A66" w:rsidP="00473F5D">
      <w:pPr>
        <w:pStyle w:val="a5"/>
        <w:jc w:val="both"/>
      </w:pPr>
      <w:r w:rsidRPr="008F4A60">
        <w:rPr>
          <w:rStyle w:val="a7"/>
        </w:rPr>
        <w:footnoteRef/>
      </w:r>
      <w:r w:rsidRPr="008F4A60">
        <w:t xml:space="preserve"> Указ Президента Российской Федерации от </w:t>
      </w:r>
      <w:r w:rsidR="000D156A">
        <w:t>23</w:t>
      </w:r>
      <w:r w:rsidRPr="008F4A60">
        <w:t xml:space="preserve"> ноября 202</w:t>
      </w:r>
      <w:r w:rsidR="000D156A">
        <w:t>0</w:t>
      </w:r>
      <w:r w:rsidRPr="008F4A60">
        <w:t> г. № </w:t>
      </w:r>
      <w:r w:rsidR="000D156A">
        <w:t>733</w:t>
      </w:r>
      <w:r w:rsidRPr="008F4A60">
        <w:t xml:space="preserve"> «Об утверждении</w:t>
      </w:r>
      <w:r w:rsidR="009876E7">
        <w:t xml:space="preserve"> Стратегии </w:t>
      </w:r>
      <w:r w:rsidR="009876E7" w:rsidRPr="009876E7">
        <w:t>государственной антинаркотической политики Российской Федерации на период до 2030 года</w:t>
      </w:r>
      <w:r w:rsidRPr="008F4A60">
        <w:t xml:space="preserve">». </w:t>
      </w:r>
      <w:r w:rsidR="009876E7" w:rsidRPr="009876E7">
        <w:t>http://www.kremlin.ru/acts/bank/46116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696"/>
    <w:multiLevelType w:val="multilevel"/>
    <w:tmpl w:val="F9EE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B2913"/>
    <w:multiLevelType w:val="multilevel"/>
    <w:tmpl w:val="CB7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AD3649"/>
    <w:multiLevelType w:val="multilevel"/>
    <w:tmpl w:val="9BE6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211EA"/>
    <w:multiLevelType w:val="multilevel"/>
    <w:tmpl w:val="DBB8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41E2A"/>
    <w:multiLevelType w:val="multilevel"/>
    <w:tmpl w:val="B388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356D1"/>
    <w:multiLevelType w:val="multilevel"/>
    <w:tmpl w:val="9A68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73FA5"/>
    <w:multiLevelType w:val="hybridMultilevel"/>
    <w:tmpl w:val="9E78DE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872400"/>
    <w:multiLevelType w:val="multilevel"/>
    <w:tmpl w:val="BB0A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E425F8"/>
    <w:multiLevelType w:val="hybridMultilevel"/>
    <w:tmpl w:val="F69EA79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24D8E"/>
    <w:multiLevelType w:val="hybridMultilevel"/>
    <w:tmpl w:val="0FCC5F5A"/>
    <w:lvl w:ilvl="0" w:tplc="40A0CE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12F0B15"/>
    <w:multiLevelType w:val="multilevel"/>
    <w:tmpl w:val="896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7"/>
  </w:num>
  <w:num w:numId="4">
    <w:abstractNumId w:val="4"/>
  </w:num>
  <w:num w:numId="5">
    <w:abstractNumId w:val="3"/>
  </w:num>
  <w:num w:numId="6">
    <w:abstractNumId w:val="0"/>
  </w:num>
  <w:num w:numId="7">
    <w:abstractNumId w:val="5"/>
  </w:num>
  <w:num w:numId="8">
    <w:abstractNumId w:val="1"/>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08"/>
    <w:rsid w:val="00027B11"/>
    <w:rsid w:val="00034B0E"/>
    <w:rsid w:val="00055AD8"/>
    <w:rsid w:val="0009432E"/>
    <w:rsid w:val="00094E34"/>
    <w:rsid w:val="000D156A"/>
    <w:rsid w:val="00115AB2"/>
    <w:rsid w:val="00135F53"/>
    <w:rsid w:val="00165FFC"/>
    <w:rsid w:val="001C3263"/>
    <w:rsid w:val="002D74D3"/>
    <w:rsid w:val="003213E5"/>
    <w:rsid w:val="003671A3"/>
    <w:rsid w:val="003C17FA"/>
    <w:rsid w:val="00412A81"/>
    <w:rsid w:val="00473F5D"/>
    <w:rsid w:val="00482A6F"/>
    <w:rsid w:val="004D620A"/>
    <w:rsid w:val="005B7240"/>
    <w:rsid w:val="00602608"/>
    <w:rsid w:val="00644C62"/>
    <w:rsid w:val="00675C54"/>
    <w:rsid w:val="006A2377"/>
    <w:rsid w:val="006B7334"/>
    <w:rsid w:val="00763A19"/>
    <w:rsid w:val="00787BB4"/>
    <w:rsid w:val="008147B2"/>
    <w:rsid w:val="008710C7"/>
    <w:rsid w:val="008F4A60"/>
    <w:rsid w:val="009876E7"/>
    <w:rsid w:val="00992975"/>
    <w:rsid w:val="00A5730D"/>
    <w:rsid w:val="00B160E0"/>
    <w:rsid w:val="00B53CED"/>
    <w:rsid w:val="00B92207"/>
    <w:rsid w:val="00BD355E"/>
    <w:rsid w:val="00BE6D6C"/>
    <w:rsid w:val="00C07A66"/>
    <w:rsid w:val="00C7605B"/>
    <w:rsid w:val="00C77EE1"/>
    <w:rsid w:val="00CA1ADD"/>
    <w:rsid w:val="00CA4211"/>
    <w:rsid w:val="00D34315"/>
    <w:rsid w:val="00D4550D"/>
    <w:rsid w:val="00DA4878"/>
    <w:rsid w:val="00E2117B"/>
    <w:rsid w:val="00ED4568"/>
    <w:rsid w:val="00F062F6"/>
    <w:rsid w:val="00F358AE"/>
    <w:rsid w:val="00FC16EE"/>
    <w:rsid w:val="00FD1F9F"/>
    <w:rsid w:val="00FF161E"/>
    <w:rsid w:val="00FF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E3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B724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315"/>
    <w:pPr>
      <w:ind w:left="720"/>
      <w:contextualSpacing/>
    </w:pPr>
  </w:style>
  <w:style w:type="character" w:styleId="a4">
    <w:name w:val="Hyperlink"/>
    <w:basedOn w:val="a0"/>
    <w:uiPriority w:val="99"/>
    <w:unhideWhenUsed/>
    <w:rsid w:val="00473F5D"/>
    <w:rPr>
      <w:color w:val="0000FF" w:themeColor="hyperlink"/>
      <w:u w:val="single"/>
    </w:rPr>
  </w:style>
  <w:style w:type="paragraph" w:styleId="a5">
    <w:name w:val="footnote text"/>
    <w:aliases w:val="Текст сноски Знак Знак,Знак3,Сноски доклада,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 Знак Знак Знак Знак Знак,Footnote Text "/>
    <w:basedOn w:val="a"/>
    <w:link w:val="a6"/>
    <w:uiPriority w:val="99"/>
    <w:unhideWhenUsed/>
    <w:qFormat/>
    <w:rsid w:val="00473F5D"/>
    <w:rPr>
      <w:kern w:val="2"/>
      <w:sz w:val="20"/>
      <w:szCs w:val="20"/>
      <w14:ligatures w14:val="standardContextual"/>
    </w:rPr>
  </w:style>
  <w:style w:type="character" w:customStyle="1" w:styleId="a6">
    <w:name w:val="Текст сноски Знак"/>
    <w:aliases w:val="Текст сноски Знак Знак Знак,Знак3 Знак,Сноски доклада Знак,Текст сноски Знак Знак Знак Знак Знак Знак Знак,Текст сноски Знак Знак Знак Знак Знак Знак Знак Знак Знак,Footnote Text  Знак"/>
    <w:basedOn w:val="a0"/>
    <w:link w:val="a5"/>
    <w:uiPriority w:val="99"/>
    <w:rsid w:val="00473F5D"/>
    <w:rPr>
      <w:kern w:val="2"/>
      <w:sz w:val="20"/>
      <w:szCs w:val="20"/>
      <w14:ligatures w14:val="standardContextual"/>
    </w:rPr>
  </w:style>
  <w:style w:type="character" w:styleId="a7">
    <w:name w:val="footnote reference"/>
    <w:aliases w:val="Footnotes refss"/>
    <w:basedOn w:val="a0"/>
    <w:uiPriority w:val="99"/>
    <w:unhideWhenUsed/>
    <w:rsid w:val="00473F5D"/>
    <w:rPr>
      <w:vertAlign w:val="superscript"/>
    </w:rPr>
  </w:style>
  <w:style w:type="table" w:styleId="a8">
    <w:name w:val="Table Grid"/>
    <w:basedOn w:val="a1"/>
    <w:uiPriority w:val="59"/>
    <w:rsid w:val="00CA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6A2377"/>
    <w:pPr>
      <w:spacing w:before="100" w:beforeAutospacing="1" w:after="100" w:afterAutospacing="1"/>
    </w:pPr>
  </w:style>
  <w:style w:type="paragraph" w:styleId="aa">
    <w:name w:val="Balloon Text"/>
    <w:basedOn w:val="a"/>
    <w:link w:val="ab"/>
    <w:uiPriority w:val="99"/>
    <w:semiHidden/>
    <w:unhideWhenUsed/>
    <w:rsid w:val="006A2377"/>
    <w:rPr>
      <w:rFonts w:ascii="Tahoma" w:hAnsi="Tahoma" w:cs="Tahoma"/>
      <w:sz w:val="16"/>
      <w:szCs w:val="16"/>
    </w:rPr>
  </w:style>
  <w:style w:type="character" w:customStyle="1" w:styleId="ab">
    <w:name w:val="Текст выноски Знак"/>
    <w:basedOn w:val="a0"/>
    <w:link w:val="aa"/>
    <w:uiPriority w:val="99"/>
    <w:semiHidden/>
    <w:rsid w:val="006A2377"/>
    <w:rPr>
      <w:rFonts w:ascii="Tahoma" w:hAnsi="Tahoma" w:cs="Tahoma"/>
      <w:sz w:val="16"/>
      <w:szCs w:val="16"/>
    </w:rPr>
  </w:style>
  <w:style w:type="character" w:customStyle="1" w:styleId="qwen-markdown-text">
    <w:name w:val="qwen-markdown-text"/>
    <w:basedOn w:val="a0"/>
    <w:rsid w:val="009876E7"/>
  </w:style>
  <w:style w:type="character" w:customStyle="1" w:styleId="10">
    <w:name w:val="Заголовок 1 Знак"/>
    <w:basedOn w:val="a0"/>
    <w:link w:val="1"/>
    <w:uiPriority w:val="9"/>
    <w:rsid w:val="005B7240"/>
    <w:rPr>
      <w:rFonts w:ascii="Times New Roman" w:eastAsia="Times New Roman" w:hAnsi="Times New Roman" w:cs="Times New Roman"/>
      <w:b/>
      <w:bCs/>
      <w:kern w:val="36"/>
      <w:sz w:val="48"/>
      <w:szCs w:val="48"/>
      <w:lang w:eastAsia="ru-RU"/>
    </w:rPr>
  </w:style>
  <w:style w:type="character" w:styleId="ac">
    <w:name w:val="FollowedHyperlink"/>
    <w:basedOn w:val="a0"/>
    <w:uiPriority w:val="99"/>
    <w:semiHidden/>
    <w:unhideWhenUsed/>
    <w:rsid w:val="00644C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E3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B724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315"/>
    <w:pPr>
      <w:ind w:left="720"/>
      <w:contextualSpacing/>
    </w:pPr>
  </w:style>
  <w:style w:type="character" w:styleId="a4">
    <w:name w:val="Hyperlink"/>
    <w:basedOn w:val="a0"/>
    <w:uiPriority w:val="99"/>
    <w:unhideWhenUsed/>
    <w:rsid w:val="00473F5D"/>
    <w:rPr>
      <w:color w:val="0000FF" w:themeColor="hyperlink"/>
      <w:u w:val="single"/>
    </w:rPr>
  </w:style>
  <w:style w:type="paragraph" w:styleId="a5">
    <w:name w:val="footnote text"/>
    <w:aliases w:val="Текст сноски Знак Знак,Знак3,Сноски доклада,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 Знак Знак Знак Знак Знак,Footnote Text "/>
    <w:basedOn w:val="a"/>
    <w:link w:val="a6"/>
    <w:uiPriority w:val="99"/>
    <w:unhideWhenUsed/>
    <w:qFormat/>
    <w:rsid w:val="00473F5D"/>
    <w:rPr>
      <w:kern w:val="2"/>
      <w:sz w:val="20"/>
      <w:szCs w:val="20"/>
      <w14:ligatures w14:val="standardContextual"/>
    </w:rPr>
  </w:style>
  <w:style w:type="character" w:customStyle="1" w:styleId="a6">
    <w:name w:val="Текст сноски Знак"/>
    <w:aliases w:val="Текст сноски Знак Знак Знак,Знак3 Знак,Сноски доклада Знак,Текст сноски Знак Знак Знак Знак Знак Знак Знак,Текст сноски Знак Знак Знак Знак Знак Знак Знак Знак Знак,Footnote Text  Знак"/>
    <w:basedOn w:val="a0"/>
    <w:link w:val="a5"/>
    <w:uiPriority w:val="99"/>
    <w:rsid w:val="00473F5D"/>
    <w:rPr>
      <w:kern w:val="2"/>
      <w:sz w:val="20"/>
      <w:szCs w:val="20"/>
      <w14:ligatures w14:val="standardContextual"/>
    </w:rPr>
  </w:style>
  <w:style w:type="character" w:styleId="a7">
    <w:name w:val="footnote reference"/>
    <w:aliases w:val="Footnotes refss"/>
    <w:basedOn w:val="a0"/>
    <w:uiPriority w:val="99"/>
    <w:unhideWhenUsed/>
    <w:rsid w:val="00473F5D"/>
    <w:rPr>
      <w:vertAlign w:val="superscript"/>
    </w:rPr>
  </w:style>
  <w:style w:type="table" w:styleId="a8">
    <w:name w:val="Table Grid"/>
    <w:basedOn w:val="a1"/>
    <w:uiPriority w:val="59"/>
    <w:rsid w:val="00CA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6A2377"/>
    <w:pPr>
      <w:spacing w:before="100" w:beforeAutospacing="1" w:after="100" w:afterAutospacing="1"/>
    </w:pPr>
  </w:style>
  <w:style w:type="paragraph" w:styleId="aa">
    <w:name w:val="Balloon Text"/>
    <w:basedOn w:val="a"/>
    <w:link w:val="ab"/>
    <w:uiPriority w:val="99"/>
    <w:semiHidden/>
    <w:unhideWhenUsed/>
    <w:rsid w:val="006A2377"/>
    <w:rPr>
      <w:rFonts w:ascii="Tahoma" w:hAnsi="Tahoma" w:cs="Tahoma"/>
      <w:sz w:val="16"/>
      <w:szCs w:val="16"/>
    </w:rPr>
  </w:style>
  <w:style w:type="character" w:customStyle="1" w:styleId="ab">
    <w:name w:val="Текст выноски Знак"/>
    <w:basedOn w:val="a0"/>
    <w:link w:val="aa"/>
    <w:uiPriority w:val="99"/>
    <w:semiHidden/>
    <w:rsid w:val="006A2377"/>
    <w:rPr>
      <w:rFonts w:ascii="Tahoma" w:hAnsi="Tahoma" w:cs="Tahoma"/>
      <w:sz w:val="16"/>
      <w:szCs w:val="16"/>
    </w:rPr>
  </w:style>
  <w:style w:type="character" w:customStyle="1" w:styleId="qwen-markdown-text">
    <w:name w:val="qwen-markdown-text"/>
    <w:basedOn w:val="a0"/>
    <w:rsid w:val="009876E7"/>
  </w:style>
  <w:style w:type="character" w:customStyle="1" w:styleId="10">
    <w:name w:val="Заголовок 1 Знак"/>
    <w:basedOn w:val="a0"/>
    <w:link w:val="1"/>
    <w:uiPriority w:val="9"/>
    <w:rsid w:val="005B7240"/>
    <w:rPr>
      <w:rFonts w:ascii="Times New Roman" w:eastAsia="Times New Roman" w:hAnsi="Times New Roman" w:cs="Times New Roman"/>
      <w:b/>
      <w:bCs/>
      <w:kern w:val="36"/>
      <w:sz w:val="48"/>
      <w:szCs w:val="48"/>
      <w:lang w:eastAsia="ru-RU"/>
    </w:rPr>
  </w:style>
  <w:style w:type="character" w:styleId="ac">
    <w:name w:val="FollowedHyperlink"/>
    <w:basedOn w:val="a0"/>
    <w:uiPriority w:val="99"/>
    <w:semiHidden/>
    <w:unhideWhenUsed/>
    <w:rsid w:val="00644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26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isk.yandex.ru/d/rR6x6Un0mZ84mA" TargetMode="External"/><Relationship Id="rId4" Type="http://schemas.microsoft.com/office/2007/relationships/stylesWithEffects" Target="stylesWithEffects.xml"/><Relationship Id="rId9" Type="http://schemas.openxmlformats.org/officeDocument/2006/relationships/hyperlink" Target="https://minobrnauki.gov.ru/social_test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9EC23-C96C-43B5-A92A-60509299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1365</Words>
  <Characters>7785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 Ибрагимов</dc:creator>
  <cp:lastModifiedBy>Горяйнова Наталья Евгеньевна</cp:lastModifiedBy>
  <cp:revision>2</cp:revision>
  <dcterms:created xsi:type="dcterms:W3CDTF">2026-04-17T12:39:00Z</dcterms:created>
  <dcterms:modified xsi:type="dcterms:W3CDTF">2026-04-17T12:39:00Z</dcterms:modified>
</cp:coreProperties>
</file>